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507FE" w14:textId="77777777" w:rsidR="00862E38" w:rsidRPr="00EF0705" w:rsidRDefault="00862E38" w:rsidP="00862E38">
      <w:pPr>
        <w:pStyle w:val="Heading1"/>
      </w:pPr>
      <w:bookmarkStart w:id="0" w:name="_Toc184136092"/>
      <w:r w:rsidRPr="003C6AF7">
        <w:rPr>
          <w:lang w:val="en-US"/>
        </w:rPr>
        <w:t>Recommendation 15: Supporting staff to confidently report through anonymous pathways</w:t>
      </w:r>
      <w:bookmarkEnd w:id="0"/>
    </w:p>
    <w:p w14:paraId="0E205D83" w14:textId="77777777" w:rsidR="00862E38" w:rsidRPr="00EF0705" w:rsidRDefault="00862E38" w:rsidP="00862E38">
      <w:pPr>
        <w:spacing w:line="276" w:lineRule="auto"/>
        <w:rPr>
          <w:rFonts w:ascii="Segoe UI" w:hAnsi="Segoe UI" w:cs="Segoe UI"/>
        </w:rPr>
      </w:pPr>
      <w:r>
        <w:rPr>
          <w:rFonts w:ascii="Segoe UI" w:hAnsi="Segoe UI" w:cs="Segoe UI"/>
        </w:rPr>
        <w:t xml:space="preserve">Recommendation 15 requires Ambulance Victoria to set up and promote </w:t>
      </w:r>
      <w:r w:rsidRPr="003C6AF7">
        <w:rPr>
          <w:rFonts w:ascii="Segoe UI" w:hAnsi="Segoe UI" w:cs="Segoe UI"/>
        </w:rPr>
        <w:t>internal and external anonymous reporting pathways</w:t>
      </w:r>
      <w:r>
        <w:rPr>
          <w:rFonts w:ascii="Segoe UI" w:hAnsi="Segoe UI" w:cs="Segoe UI"/>
        </w:rPr>
        <w:t>.</w:t>
      </w:r>
    </w:p>
    <w:p w14:paraId="0AB033F3" w14:textId="77777777" w:rsidR="00862E38" w:rsidRPr="003665FA" w:rsidRDefault="00862E38" w:rsidP="00862E38">
      <w:pPr>
        <w:pStyle w:val="Heading2"/>
      </w:pPr>
      <w:r>
        <w:t>Recommendation intent and why it</w:t>
      </w:r>
      <w:r w:rsidRPr="003665FA">
        <w:t xml:space="preserve"> matters</w:t>
      </w:r>
    </w:p>
    <w:p w14:paraId="24C59E16" w14:textId="77777777" w:rsidR="00862E38" w:rsidRPr="003C6AF7" w:rsidRDefault="00862E38" w:rsidP="00862E38">
      <w:pPr>
        <w:spacing w:line="276" w:lineRule="auto"/>
        <w:rPr>
          <w:rFonts w:ascii="Segoe UI" w:hAnsi="Segoe UI" w:cs="Segoe UI"/>
          <w:lang w:val="en-US"/>
        </w:rPr>
      </w:pPr>
      <w:r w:rsidRPr="101BD071">
        <w:rPr>
          <w:rFonts w:ascii="Segoe UI" w:hAnsi="Segoe UI" w:cs="Segoe UI"/>
        </w:rPr>
        <w:t xml:space="preserve">Alongside the Commission’s other recommendations about the approach to complaints at Ambulance </w:t>
      </w:r>
      <w:proofErr w:type="gramStart"/>
      <w:r w:rsidRPr="101BD071">
        <w:rPr>
          <w:rFonts w:ascii="Segoe UI" w:hAnsi="Segoe UI" w:cs="Segoe UI"/>
        </w:rPr>
        <w:t>Victoria</w:t>
      </w:r>
      <w:r>
        <w:rPr>
          <w:rFonts w:ascii="Segoe UI" w:hAnsi="Segoe UI" w:cs="Segoe UI"/>
        </w:rPr>
        <w:t>,*</w:t>
      </w:r>
      <w:proofErr w:type="gramEnd"/>
      <w:r w:rsidRPr="101BD071">
        <w:rPr>
          <w:rFonts w:ascii="Segoe UI" w:hAnsi="Segoe UI" w:cs="Segoe UI"/>
        </w:rPr>
        <w:t xml:space="preserve"> this recommendation forms part of encouraging a ‘speak up’ culture, addressing power imbalances</w:t>
      </w:r>
      <w:r>
        <w:rPr>
          <w:rFonts w:ascii="Segoe UI" w:hAnsi="Segoe UI" w:cs="Segoe UI"/>
        </w:rPr>
        <w:t xml:space="preserve"> and</w:t>
      </w:r>
      <w:r w:rsidRPr="101BD071">
        <w:rPr>
          <w:rFonts w:ascii="Segoe UI" w:hAnsi="Segoe UI" w:cs="Segoe UI"/>
        </w:rPr>
        <w:t xml:space="preserve"> barriers to reporting</w:t>
      </w:r>
      <w:r>
        <w:rPr>
          <w:rFonts w:ascii="Segoe UI" w:hAnsi="Segoe UI" w:cs="Segoe UI"/>
        </w:rPr>
        <w:t>,</w:t>
      </w:r>
      <w:r w:rsidRPr="101BD071">
        <w:rPr>
          <w:rFonts w:ascii="Segoe UI" w:hAnsi="Segoe UI" w:cs="Segoe UI"/>
        </w:rPr>
        <w:t xml:space="preserve"> and building a sense of trust and confidence through safe and trauma</w:t>
      </w:r>
      <w:r>
        <w:rPr>
          <w:rFonts w:ascii="Segoe UI" w:hAnsi="Segoe UI" w:cs="Segoe UI"/>
        </w:rPr>
        <w:t>-</w:t>
      </w:r>
      <w:r w:rsidRPr="101BD071">
        <w:rPr>
          <w:rFonts w:ascii="Segoe UI" w:hAnsi="Segoe UI" w:cs="Segoe UI"/>
        </w:rPr>
        <w:t xml:space="preserve">informed reporting pathways. </w:t>
      </w:r>
      <w:r w:rsidRPr="101BD071">
        <w:rPr>
          <w:rFonts w:ascii="Segoe UI" w:hAnsi="Segoe UI" w:cs="Segoe UI"/>
          <w:lang w:val="en-US"/>
        </w:rPr>
        <w:t>Anonymous complaint pathways can:</w:t>
      </w:r>
    </w:p>
    <w:p w14:paraId="4C4E7D4B" w14:textId="77777777" w:rsidR="00862E38" w:rsidRPr="00A44765" w:rsidRDefault="00862E38" w:rsidP="00862E38">
      <w:pPr>
        <w:pStyle w:val="ListParagraph"/>
        <w:numPr>
          <w:ilvl w:val="0"/>
          <w:numId w:val="1"/>
        </w:numPr>
        <w:rPr>
          <w:rFonts w:ascii="Segoe UI" w:eastAsiaTheme="majorEastAsia" w:hAnsi="Segoe UI" w:cs="Segoe UI"/>
        </w:rPr>
      </w:pPr>
      <w:r w:rsidRPr="00A44765">
        <w:rPr>
          <w:rFonts w:ascii="Segoe UI" w:eastAsiaTheme="majorEastAsia" w:hAnsi="Segoe UI" w:cs="Segoe UI"/>
        </w:rPr>
        <w:t>address power imbalances</w:t>
      </w:r>
    </w:p>
    <w:p w14:paraId="7A299523" w14:textId="77777777" w:rsidR="00862E38" w:rsidRPr="00A44765" w:rsidRDefault="00862E38" w:rsidP="00862E38">
      <w:pPr>
        <w:pStyle w:val="ListParagraph"/>
        <w:numPr>
          <w:ilvl w:val="0"/>
          <w:numId w:val="1"/>
        </w:numPr>
        <w:rPr>
          <w:rFonts w:ascii="Segoe UI" w:eastAsiaTheme="majorEastAsia" w:hAnsi="Segoe UI" w:cs="Segoe UI"/>
        </w:rPr>
      </w:pPr>
      <w:r w:rsidRPr="00A44765">
        <w:rPr>
          <w:rFonts w:ascii="Segoe UI" w:eastAsiaTheme="majorEastAsia" w:hAnsi="Segoe UI" w:cs="Segoe UI"/>
        </w:rPr>
        <w:t>address barriers to and encourage reporting</w:t>
      </w:r>
    </w:p>
    <w:p w14:paraId="284B5953" w14:textId="77777777" w:rsidR="00862E38" w:rsidRPr="006750A8" w:rsidRDefault="00862E38" w:rsidP="00862E38">
      <w:pPr>
        <w:pStyle w:val="ListParagraph"/>
        <w:numPr>
          <w:ilvl w:val="0"/>
          <w:numId w:val="1"/>
        </w:numPr>
        <w:rPr>
          <w:rFonts w:ascii="Segoe UI" w:eastAsiaTheme="majorEastAsia" w:hAnsi="Segoe UI" w:cs="Segoe UI"/>
        </w:rPr>
      </w:pPr>
      <w:r w:rsidRPr="00A44765">
        <w:rPr>
          <w:rFonts w:ascii="Segoe UI" w:eastAsiaTheme="majorEastAsia" w:hAnsi="Segoe UI" w:cs="Segoe UI"/>
        </w:rPr>
        <w:t xml:space="preserve">foster understanding of the true nature of unlawful conduct that may otherwise remain </w:t>
      </w:r>
      <w:r w:rsidRPr="006750A8">
        <w:rPr>
          <w:rFonts w:ascii="Segoe UI" w:eastAsiaTheme="majorEastAsia" w:hAnsi="Segoe UI" w:cs="Segoe UI"/>
        </w:rPr>
        <w:t>hidden.</w:t>
      </w:r>
    </w:p>
    <w:p w14:paraId="6DAE977F" w14:textId="77777777" w:rsidR="00862E38" w:rsidRPr="006750A8" w:rsidRDefault="00862E38" w:rsidP="00862E38">
      <w:pPr>
        <w:pStyle w:val="NoSpacing"/>
        <w:spacing w:after="240" w:line="276" w:lineRule="auto"/>
        <w:rPr>
          <w:rFonts w:ascii="Segoe UI" w:hAnsi="Segoe UI" w:cs="Segoe UI"/>
          <w:lang w:val="en-US"/>
        </w:rPr>
      </w:pPr>
      <w:r w:rsidRPr="006750A8">
        <w:rPr>
          <w:rFonts w:ascii="Segoe UI" w:hAnsi="Segoe UI" w:cs="Segoe UI"/>
          <w:lang w:val="en-US"/>
        </w:rPr>
        <w:t>* See Recommendation 8: Encouraging a ‘speak-up’ culture, Recommendation 13: A victim-</w:t>
      </w:r>
      <w:proofErr w:type="spellStart"/>
      <w:r w:rsidRPr="006750A8">
        <w:rPr>
          <w:rFonts w:ascii="Segoe UI" w:hAnsi="Segoe UI" w:cs="Segoe UI"/>
          <w:lang w:val="en-US"/>
        </w:rPr>
        <w:t>centred</w:t>
      </w:r>
      <w:proofErr w:type="spellEnd"/>
      <w:r w:rsidRPr="006750A8">
        <w:rPr>
          <w:rFonts w:ascii="Segoe UI" w:hAnsi="Segoe UI" w:cs="Segoe UI"/>
          <w:lang w:val="en-US"/>
        </w:rPr>
        <w:t xml:space="preserve"> and fair report and complaint system, Recommendation 14: Enhancing perceptions of independence and supporting capability for the new organisational response to reports and complaints of unlawful conduct, Recommendation 15: Supporting staff to confidently report through anonymous pathways, Recommendation 16: Embedding a victim-</w:t>
      </w:r>
      <w:proofErr w:type="spellStart"/>
      <w:r w:rsidRPr="006750A8">
        <w:rPr>
          <w:rFonts w:ascii="Segoe UI" w:hAnsi="Segoe UI" w:cs="Segoe UI"/>
          <w:lang w:val="en-US"/>
        </w:rPr>
        <w:t>centred</w:t>
      </w:r>
      <w:proofErr w:type="spellEnd"/>
      <w:r w:rsidRPr="006750A8">
        <w:rPr>
          <w:rFonts w:ascii="Segoe UI" w:hAnsi="Segoe UI" w:cs="Segoe UI"/>
          <w:lang w:val="en-US"/>
        </w:rPr>
        <w:t xml:space="preserve"> approach to processes and procedures, Recommendation 18: Developing resources to support accessibility of the report and complaint system, Recommendation 20: Understanding how the report and complaint system is working, Recommendation 21: Learning lessons and improving service delivery at the earliest opportunity and Recommendation 23: Supporting the effective delivery of reporting and complaint reforms.</w:t>
      </w:r>
    </w:p>
    <w:p w14:paraId="5DF6D4E0" w14:textId="77777777" w:rsidR="00862E38" w:rsidRPr="00EF0705" w:rsidRDefault="00862E38" w:rsidP="00862E38">
      <w:pPr>
        <w:pStyle w:val="Heading2"/>
      </w:pPr>
      <w:bookmarkStart w:id="1" w:name="_Toc184117660"/>
      <w:bookmarkStart w:id="2" w:name="_Toc184136095"/>
      <w:r w:rsidRPr="00EF0705">
        <w:t>Findings</w:t>
      </w:r>
      <w:bookmarkEnd w:id="1"/>
      <w:bookmarkEnd w:id="2"/>
    </w:p>
    <w:p w14:paraId="61518B63" w14:textId="77777777" w:rsidR="00862E38" w:rsidRPr="00EF0705" w:rsidRDefault="00862E38" w:rsidP="00862E38">
      <w:pPr>
        <w:pStyle w:val="Heading3"/>
      </w:pPr>
      <w:bookmarkStart w:id="3" w:name="_Toc184117661"/>
      <w:bookmarkStart w:id="4" w:name="_Toc184136096"/>
      <w:r w:rsidRPr="00EF0705">
        <w:t xml:space="preserve">What we found in </w:t>
      </w:r>
      <w:r>
        <w:t>Phase 1 of the Review</w:t>
      </w:r>
      <w:bookmarkEnd w:id="3"/>
      <w:bookmarkEnd w:id="4"/>
    </w:p>
    <w:p w14:paraId="105D3207" w14:textId="77777777" w:rsidR="00862E38" w:rsidRPr="00A42786" w:rsidRDefault="00862E38" w:rsidP="00862E38">
      <w:pPr>
        <w:spacing w:line="276" w:lineRule="auto"/>
        <w:rPr>
          <w:rStyle w:val="normaltextrun"/>
          <w:rFonts w:ascii="Segoe UI" w:eastAsiaTheme="majorEastAsia" w:hAnsi="Segoe UI" w:cs="Segoe UI"/>
        </w:rPr>
      </w:pPr>
      <w:r w:rsidRPr="004171AB">
        <w:rPr>
          <w:rStyle w:val="normaltextrun"/>
          <w:rFonts w:ascii="Segoe UI" w:hAnsi="Segoe UI" w:cs="Segoe UI"/>
        </w:rPr>
        <w:t xml:space="preserve">For </w:t>
      </w:r>
      <w:r w:rsidRPr="00A700E2">
        <w:rPr>
          <w:lang w:val="en-US"/>
        </w:rPr>
        <w:t>large</w:t>
      </w:r>
      <w:r w:rsidRPr="004171AB">
        <w:rPr>
          <w:rStyle w:val="normaltextrun"/>
          <w:rFonts w:ascii="Segoe UI" w:hAnsi="Segoe UI" w:cs="Segoe UI"/>
        </w:rPr>
        <w:t xml:space="preserve"> organi</w:t>
      </w:r>
      <w:r>
        <w:rPr>
          <w:rStyle w:val="normaltextrun"/>
          <w:rFonts w:ascii="Segoe UI" w:hAnsi="Segoe UI" w:cs="Segoe UI"/>
        </w:rPr>
        <w:t>s</w:t>
      </w:r>
      <w:r w:rsidRPr="004171AB">
        <w:rPr>
          <w:rStyle w:val="normaltextrun"/>
          <w:rFonts w:ascii="Segoe UI" w:hAnsi="Segoe UI" w:cs="Segoe UI"/>
        </w:rPr>
        <w:t xml:space="preserve">ations, </w:t>
      </w:r>
      <w:r>
        <w:rPr>
          <w:rStyle w:val="normaltextrun"/>
          <w:rFonts w:ascii="Segoe UI" w:hAnsi="Segoe UI" w:cs="Segoe UI"/>
        </w:rPr>
        <w:t>a</w:t>
      </w:r>
      <w:r w:rsidRPr="004171AB">
        <w:rPr>
          <w:rStyle w:val="normaltextrun"/>
          <w:rFonts w:ascii="Segoe UI" w:hAnsi="Segoe UI" w:cs="Segoe UI"/>
        </w:rPr>
        <w:t>nonymous reporting systems are a key element of effective complaint processes.</w:t>
      </w:r>
      <w:r>
        <w:rPr>
          <w:rStyle w:val="normaltextrun"/>
          <w:rFonts w:ascii="Segoe UI" w:hAnsi="Segoe UI" w:cs="Segoe UI"/>
        </w:rPr>
        <w:t xml:space="preserve"> </w:t>
      </w:r>
      <w:r>
        <w:rPr>
          <w:rFonts w:ascii="Segoe UI" w:hAnsi="Segoe UI" w:cs="Segoe UI"/>
        </w:rPr>
        <w:t xml:space="preserve">During Phase 1 of the Review, the Commission found a </w:t>
      </w:r>
      <w:r w:rsidRPr="00F07812">
        <w:rPr>
          <w:rFonts w:ascii="Segoe UI" w:hAnsi="Segoe UI" w:cs="Segoe UI"/>
        </w:rPr>
        <w:t xml:space="preserve">low rate of </w:t>
      </w:r>
      <w:r w:rsidRPr="00F07812">
        <w:rPr>
          <w:rFonts w:ascii="Segoe UI" w:hAnsi="Segoe UI" w:cs="Segoe UI"/>
        </w:rPr>
        <w:lastRenderedPageBreak/>
        <w:t xml:space="preserve">bystander reporting (see </w:t>
      </w:r>
      <w:r>
        <w:rPr>
          <w:rFonts w:ascii="Segoe UI" w:hAnsi="Segoe UI" w:cs="Segoe UI"/>
        </w:rPr>
        <w:t>s</w:t>
      </w:r>
      <w:r w:rsidRPr="00F07812">
        <w:rPr>
          <w:rFonts w:ascii="Segoe UI" w:hAnsi="Segoe UI" w:cs="Segoe UI"/>
        </w:rPr>
        <w:t>ection 7.3</w:t>
      </w:r>
      <w:r>
        <w:rPr>
          <w:rStyle w:val="FootnoteReference"/>
          <w:rFonts w:ascii="Segoe UI" w:hAnsi="Segoe UI" w:cs="Segoe UI"/>
        </w:rPr>
        <w:footnoteReference w:id="2"/>
      </w:r>
      <w:r>
        <w:rPr>
          <w:rFonts w:ascii="Segoe UI" w:hAnsi="Segoe UI" w:cs="Segoe UI"/>
        </w:rPr>
        <w:t xml:space="preserve"> of the </w:t>
      </w:r>
      <w:hyperlink r:id="rId10" w:history="1">
        <w:r w:rsidRPr="00862E38">
          <w:rPr>
            <w:rStyle w:val="Hyperlink"/>
            <w:rFonts w:ascii="Segoe UI" w:hAnsi="Segoe UI" w:cs="Segoe UI"/>
            <w:color w:val="0000FF"/>
          </w:rPr>
          <w:t>Phase 1 Report</w:t>
        </w:r>
      </w:hyperlink>
      <w:r w:rsidRPr="00F07812">
        <w:rPr>
          <w:rFonts w:ascii="Segoe UI" w:hAnsi="Segoe UI" w:cs="Segoe UI"/>
        </w:rPr>
        <w:t>), fuelled by a culture of silence and fear of victimisation (see sections 6.1.2</w:t>
      </w:r>
      <w:r>
        <w:rPr>
          <w:rStyle w:val="FootnoteReference"/>
          <w:rFonts w:ascii="Segoe UI" w:hAnsi="Segoe UI" w:cs="Segoe UI"/>
        </w:rPr>
        <w:footnoteReference w:id="3"/>
      </w:r>
      <w:r w:rsidRPr="00F07812">
        <w:rPr>
          <w:rFonts w:ascii="Segoe UI" w:hAnsi="Segoe UI" w:cs="Segoe UI"/>
        </w:rPr>
        <w:t xml:space="preserve"> and 8.2</w:t>
      </w:r>
      <w:r>
        <w:rPr>
          <w:rStyle w:val="FootnoteReference"/>
          <w:rFonts w:ascii="Segoe UI" w:hAnsi="Segoe UI" w:cs="Segoe UI"/>
        </w:rPr>
        <w:footnoteReference w:id="4"/>
      </w:r>
      <w:r>
        <w:rPr>
          <w:rFonts w:ascii="Segoe UI" w:hAnsi="Segoe UI" w:cs="Segoe UI"/>
        </w:rPr>
        <w:t xml:space="preserve"> of the </w:t>
      </w:r>
      <w:hyperlink r:id="rId11" w:history="1">
        <w:r w:rsidRPr="00862E38">
          <w:rPr>
            <w:rStyle w:val="Hyperlink"/>
            <w:rFonts w:ascii="Segoe UI" w:hAnsi="Segoe UI" w:cs="Segoe UI"/>
            <w:color w:val="0000FF"/>
          </w:rPr>
          <w:t>Phase 1 Report</w:t>
        </w:r>
      </w:hyperlink>
      <w:r w:rsidRPr="00F07812">
        <w:rPr>
          <w:rFonts w:ascii="Segoe UI" w:hAnsi="Segoe UI" w:cs="Segoe UI"/>
        </w:rPr>
        <w:t>)</w:t>
      </w:r>
      <w:r>
        <w:rPr>
          <w:rFonts w:ascii="Segoe UI" w:hAnsi="Segoe UI" w:cs="Segoe UI"/>
        </w:rPr>
        <w:t>.</w:t>
      </w:r>
    </w:p>
    <w:p w14:paraId="625500F2" w14:textId="77777777" w:rsidR="00862E38" w:rsidRPr="004171AB" w:rsidRDefault="00862E38" w:rsidP="00862E38">
      <w:pPr>
        <w:spacing w:line="276" w:lineRule="auto"/>
        <w:rPr>
          <w:rStyle w:val="normaltextrun"/>
          <w:rFonts w:ascii="Segoe UI" w:eastAsiaTheme="majorEastAsia" w:hAnsi="Segoe UI" w:cs="Segoe UI"/>
        </w:rPr>
      </w:pPr>
      <w:r>
        <w:rPr>
          <w:rStyle w:val="normaltextrun"/>
          <w:rFonts w:ascii="Segoe UI" w:eastAsiaTheme="majorEastAsia" w:hAnsi="Segoe UI" w:cs="Segoe UI"/>
        </w:rPr>
        <w:t>The Commission</w:t>
      </w:r>
      <w:r w:rsidRPr="004171AB">
        <w:rPr>
          <w:rStyle w:val="normaltextrun"/>
          <w:rFonts w:ascii="Segoe UI" w:eastAsiaTheme="majorEastAsia" w:hAnsi="Segoe UI" w:cs="Segoe UI"/>
        </w:rPr>
        <w:t xml:space="preserve"> </w:t>
      </w:r>
      <w:r w:rsidRPr="00A42786">
        <w:rPr>
          <w:rStyle w:val="normaltextrun"/>
          <w:rFonts w:ascii="Segoe UI" w:eastAsiaTheme="majorEastAsia" w:hAnsi="Segoe UI" w:cs="Segoe UI"/>
        </w:rPr>
        <w:t>found</w:t>
      </w:r>
      <w:r w:rsidRPr="004171AB">
        <w:rPr>
          <w:rStyle w:val="normaltextrun"/>
          <w:rFonts w:ascii="Segoe UI" w:eastAsiaTheme="majorEastAsia" w:hAnsi="Segoe UI" w:cs="Segoe UI"/>
        </w:rPr>
        <w:t xml:space="preserve"> that Ambulance Victoria’s </w:t>
      </w:r>
      <w:r>
        <w:rPr>
          <w:rStyle w:val="normaltextrun"/>
          <w:rFonts w:ascii="Segoe UI" w:eastAsiaTheme="majorEastAsia" w:hAnsi="Segoe UI" w:cs="Segoe UI"/>
        </w:rPr>
        <w:t>then C</w:t>
      </w:r>
      <w:r w:rsidRPr="004171AB">
        <w:rPr>
          <w:rStyle w:val="normaltextrun"/>
          <w:rFonts w:ascii="Segoe UI" w:eastAsiaTheme="majorEastAsia" w:hAnsi="Segoe UI" w:cs="Segoe UI"/>
        </w:rPr>
        <w:t xml:space="preserve">omplaints </w:t>
      </w:r>
      <w:r>
        <w:rPr>
          <w:rStyle w:val="normaltextrun"/>
          <w:rFonts w:ascii="Segoe UI" w:eastAsiaTheme="majorEastAsia" w:hAnsi="Segoe UI" w:cs="Segoe UI"/>
        </w:rPr>
        <w:t>P</w:t>
      </w:r>
      <w:r w:rsidRPr="004171AB">
        <w:rPr>
          <w:rStyle w:val="normaltextrun"/>
          <w:rFonts w:ascii="Segoe UI" w:eastAsiaTheme="majorEastAsia" w:hAnsi="Segoe UI" w:cs="Segoe UI"/>
        </w:rPr>
        <w:t>olicy allow</w:t>
      </w:r>
      <w:r>
        <w:rPr>
          <w:rStyle w:val="normaltextrun"/>
          <w:rFonts w:ascii="Segoe UI" w:eastAsiaTheme="majorEastAsia" w:hAnsi="Segoe UI" w:cs="Segoe UI"/>
        </w:rPr>
        <w:t>ed</w:t>
      </w:r>
      <w:r w:rsidRPr="004171AB">
        <w:rPr>
          <w:rStyle w:val="normaltextrun"/>
          <w:rFonts w:ascii="Segoe UI" w:eastAsiaTheme="majorEastAsia" w:hAnsi="Segoe UI" w:cs="Segoe UI"/>
        </w:rPr>
        <w:t xml:space="preserve"> for ‘confidential complaints’ managed by the (then) Professional Conduct Unit or an external agency, bypassing the complainant’s manager. However,</w:t>
      </w:r>
      <w:r>
        <w:rPr>
          <w:rStyle w:val="normaltextrun"/>
          <w:rFonts w:ascii="Segoe UI" w:eastAsiaTheme="majorEastAsia" w:hAnsi="Segoe UI" w:cs="Segoe UI"/>
        </w:rPr>
        <w:t xml:space="preserve"> the Commission found that using</w:t>
      </w:r>
      <w:r w:rsidRPr="004171AB">
        <w:rPr>
          <w:rStyle w:val="normaltextrun"/>
          <w:rFonts w:ascii="Segoe UI" w:eastAsiaTheme="majorEastAsia" w:hAnsi="Segoe UI" w:cs="Segoe UI"/>
        </w:rPr>
        <w:t xml:space="preserve"> th</w:t>
      </w:r>
      <w:r>
        <w:rPr>
          <w:rStyle w:val="normaltextrun"/>
          <w:rFonts w:ascii="Segoe UI" w:eastAsiaTheme="majorEastAsia" w:hAnsi="Segoe UI" w:cs="Segoe UI"/>
        </w:rPr>
        <w:t>e term ‘confidential complaints’ in</w:t>
      </w:r>
      <w:r w:rsidRPr="004171AB">
        <w:rPr>
          <w:rStyle w:val="normaltextrun"/>
          <w:rFonts w:ascii="Segoe UI" w:eastAsiaTheme="majorEastAsia" w:hAnsi="Segoe UI" w:cs="Segoe UI"/>
        </w:rPr>
        <w:t xml:space="preserve"> this </w:t>
      </w:r>
      <w:r>
        <w:rPr>
          <w:rStyle w:val="normaltextrun"/>
          <w:rFonts w:ascii="Segoe UI" w:eastAsiaTheme="majorEastAsia" w:hAnsi="Segoe UI" w:cs="Segoe UI"/>
        </w:rPr>
        <w:t>context</w:t>
      </w:r>
      <w:r w:rsidRPr="004171AB">
        <w:rPr>
          <w:rStyle w:val="normaltextrun"/>
          <w:rFonts w:ascii="Segoe UI" w:eastAsiaTheme="majorEastAsia" w:hAnsi="Segoe UI" w:cs="Segoe UI"/>
        </w:rPr>
        <w:t xml:space="preserve"> </w:t>
      </w:r>
      <w:r>
        <w:rPr>
          <w:rStyle w:val="normaltextrun"/>
          <w:rFonts w:ascii="Segoe UI" w:eastAsiaTheme="majorEastAsia" w:hAnsi="Segoe UI" w:cs="Segoe UI"/>
        </w:rPr>
        <w:t xml:space="preserve">was </w:t>
      </w:r>
      <w:r w:rsidRPr="004171AB">
        <w:rPr>
          <w:rStyle w:val="normaltextrun"/>
          <w:rFonts w:ascii="Segoe UI" w:eastAsiaTheme="majorEastAsia" w:hAnsi="Segoe UI" w:cs="Segoe UI"/>
        </w:rPr>
        <w:t xml:space="preserve">confusing </w:t>
      </w:r>
      <w:r>
        <w:rPr>
          <w:rStyle w:val="normaltextrun"/>
          <w:rFonts w:ascii="Segoe UI" w:eastAsiaTheme="majorEastAsia" w:hAnsi="Segoe UI" w:cs="Segoe UI"/>
        </w:rPr>
        <w:t xml:space="preserve">for the workforce </w:t>
      </w:r>
      <w:r w:rsidRPr="004171AB">
        <w:rPr>
          <w:rStyle w:val="normaltextrun"/>
          <w:rFonts w:ascii="Segoe UI" w:eastAsiaTheme="majorEastAsia" w:hAnsi="Segoe UI" w:cs="Segoe UI"/>
        </w:rPr>
        <w:t>as it d</w:t>
      </w:r>
      <w:r>
        <w:rPr>
          <w:rStyle w:val="normaltextrun"/>
          <w:rFonts w:ascii="Segoe UI" w:eastAsiaTheme="majorEastAsia" w:hAnsi="Segoe UI" w:cs="Segoe UI"/>
        </w:rPr>
        <w:t xml:space="preserve">id </w:t>
      </w:r>
      <w:r w:rsidRPr="004171AB">
        <w:rPr>
          <w:rStyle w:val="normaltextrun"/>
          <w:rFonts w:ascii="Segoe UI" w:eastAsiaTheme="majorEastAsia" w:hAnsi="Segoe UI" w:cs="Segoe UI"/>
        </w:rPr>
        <w:t>n</w:t>
      </w:r>
      <w:r>
        <w:rPr>
          <w:rStyle w:val="normaltextrun"/>
          <w:rFonts w:ascii="Segoe UI" w:eastAsiaTheme="majorEastAsia" w:hAnsi="Segoe UI" w:cs="Segoe UI"/>
        </w:rPr>
        <w:t>o</w:t>
      </w:r>
      <w:r w:rsidRPr="004171AB">
        <w:rPr>
          <w:rStyle w:val="normaltextrun"/>
          <w:rFonts w:ascii="Segoe UI" w:eastAsiaTheme="majorEastAsia" w:hAnsi="Segoe UI" w:cs="Segoe UI"/>
        </w:rPr>
        <w:t xml:space="preserve">t include anonymous </w:t>
      </w:r>
      <w:proofErr w:type="gramStart"/>
      <w:r w:rsidRPr="004171AB">
        <w:rPr>
          <w:rStyle w:val="normaltextrun"/>
          <w:rFonts w:ascii="Segoe UI" w:eastAsiaTheme="majorEastAsia" w:hAnsi="Segoe UI" w:cs="Segoe UI"/>
        </w:rPr>
        <w:t>reporting</w:t>
      </w:r>
      <w:proofErr w:type="gramEnd"/>
      <w:r w:rsidRPr="004171AB">
        <w:rPr>
          <w:rStyle w:val="normaltextrun"/>
          <w:rFonts w:ascii="Segoe UI" w:eastAsiaTheme="majorEastAsia" w:hAnsi="Segoe UI" w:cs="Segoe UI"/>
        </w:rPr>
        <w:t xml:space="preserve"> and suggest</w:t>
      </w:r>
      <w:r>
        <w:rPr>
          <w:rStyle w:val="normaltextrun"/>
          <w:rFonts w:ascii="Segoe UI" w:eastAsiaTheme="majorEastAsia" w:hAnsi="Segoe UI" w:cs="Segoe UI"/>
        </w:rPr>
        <w:t>ed</w:t>
      </w:r>
      <w:r w:rsidRPr="004171AB">
        <w:rPr>
          <w:rStyle w:val="normaltextrun"/>
          <w:rFonts w:ascii="Segoe UI" w:eastAsiaTheme="majorEastAsia" w:hAnsi="Segoe UI" w:cs="Segoe UI"/>
        </w:rPr>
        <w:t xml:space="preserve"> managers should handle complaints confidentially despite inherent confidentiality limits.</w:t>
      </w:r>
    </w:p>
    <w:p w14:paraId="72122BE9" w14:textId="77777777" w:rsidR="00862E38" w:rsidRPr="00EF0705" w:rsidRDefault="00862E38" w:rsidP="00862E38">
      <w:pPr>
        <w:spacing w:line="276" w:lineRule="auto"/>
        <w:rPr>
          <w:rStyle w:val="normaltextrun"/>
          <w:rFonts w:ascii="Segoe UI" w:eastAsiaTheme="majorEastAsia" w:hAnsi="Segoe UI" w:cs="Segoe UI"/>
        </w:rPr>
      </w:pPr>
      <w:r w:rsidRPr="004171AB">
        <w:rPr>
          <w:rStyle w:val="normaltextrun"/>
          <w:rFonts w:ascii="Segoe UI" w:eastAsiaTheme="majorEastAsia" w:hAnsi="Segoe UI" w:cs="Segoe UI"/>
        </w:rPr>
        <w:t>Members of the workforce could make anonymous complaints to an external law firm. However, this pathway was</w:t>
      </w:r>
      <w:r>
        <w:rPr>
          <w:rStyle w:val="normaltextrun"/>
          <w:rFonts w:ascii="Segoe UI" w:eastAsiaTheme="majorEastAsia" w:hAnsi="Segoe UI" w:cs="Segoe UI"/>
        </w:rPr>
        <w:t xml:space="preserve"> </w:t>
      </w:r>
      <w:r w:rsidRPr="004171AB">
        <w:rPr>
          <w:rStyle w:val="normaltextrun"/>
          <w:rFonts w:ascii="Segoe UI" w:eastAsiaTheme="majorEastAsia" w:hAnsi="Segoe UI" w:cs="Segoe UI"/>
        </w:rPr>
        <w:t>n</w:t>
      </w:r>
      <w:r>
        <w:rPr>
          <w:rStyle w:val="normaltextrun"/>
          <w:rFonts w:ascii="Segoe UI" w:eastAsiaTheme="majorEastAsia" w:hAnsi="Segoe UI" w:cs="Segoe UI"/>
        </w:rPr>
        <w:t>o</w:t>
      </w:r>
      <w:r w:rsidRPr="004171AB">
        <w:rPr>
          <w:rStyle w:val="normaltextrun"/>
          <w:rFonts w:ascii="Segoe UI" w:eastAsiaTheme="majorEastAsia" w:hAnsi="Segoe UI" w:cs="Segoe UI"/>
        </w:rPr>
        <w:t>t well-promoted or included in Ambulance Victoria’s policies, potentially creating barriers due to perceived conflicts of interest or fear of punitive responses.</w:t>
      </w:r>
    </w:p>
    <w:p w14:paraId="3E2B8E58" w14:textId="77777777" w:rsidR="00862E38" w:rsidRPr="00EF0705" w:rsidRDefault="00862E38" w:rsidP="00862E38">
      <w:pPr>
        <w:pStyle w:val="Heading3"/>
      </w:pPr>
      <w:bookmarkStart w:id="5" w:name="_Toc184117662"/>
      <w:bookmarkStart w:id="6" w:name="_Toc184136097"/>
      <w:r w:rsidRPr="00EF0705">
        <w:t xml:space="preserve">What we found in </w:t>
      </w:r>
      <w:r>
        <w:t>Phase 3 of the Review</w:t>
      </w:r>
      <w:bookmarkEnd w:id="5"/>
      <w:bookmarkEnd w:id="6"/>
    </w:p>
    <w:p w14:paraId="280093D2" w14:textId="77777777" w:rsidR="00862E38" w:rsidRPr="000658E0" w:rsidRDefault="00862E38" w:rsidP="00862E38">
      <w:pPr>
        <w:pStyle w:val="paragraph"/>
        <w:rPr>
          <w:rFonts w:ascii="Segoe UI" w:eastAsiaTheme="majorEastAsia" w:hAnsi="Segoe UI" w:cs="Segoe UI"/>
          <w:b/>
          <w:bCs/>
          <w:sz w:val="22"/>
          <w:szCs w:val="22"/>
        </w:rPr>
      </w:pPr>
      <w:r w:rsidRPr="101BD071">
        <w:rPr>
          <w:rFonts w:ascii="Segoe UI" w:eastAsiaTheme="majorEastAsia" w:hAnsi="Segoe UI" w:cs="Segoe UI"/>
          <w:b/>
          <w:bCs/>
          <w:sz w:val="22"/>
          <w:szCs w:val="22"/>
        </w:rPr>
        <w:t xml:space="preserve">The activities </w:t>
      </w:r>
      <w:r>
        <w:rPr>
          <w:rFonts w:ascii="Segoe UI" w:eastAsiaTheme="majorEastAsia" w:hAnsi="Segoe UI" w:cs="Segoe UI"/>
          <w:b/>
          <w:bCs/>
          <w:sz w:val="22"/>
          <w:szCs w:val="22"/>
        </w:rPr>
        <w:t>required by</w:t>
      </w:r>
      <w:r w:rsidRPr="101BD071">
        <w:rPr>
          <w:rFonts w:ascii="Segoe UI" w:eastAsiaTheme="majorEastAsia" w:hAnsi="Segoe UI" w:cs="Segoe UI"/>
          <w:b/>
          <w:bCs/>
          <w:sz w:val="22"/>
          <w:szCs w:val="22"/>
        </w:rPr>
        <w:t xml:space="preserve"> this recommendation have been implemented, although not in the recommended timeframe</w:t>
      </w:r>
    </w:p>
    <w:p w14:paraId="3933AE90" w14:textId="77777777" w:rsidR="00862E38" w:rsidRPr="00A42786" w:rsidRDefault="00862E38" w:rsidP="00862E38">
      <w:pPr>
        <w:spacing w:line="276" w:lineRule="auto"/>
        <w:rPr>
          <w:rStyle w:val="normaltextrun"/>
          <w:rFonts w:ascii="Segoe UI" w:eastAsiaTheme="majorEastAsia" w:hAnsi="Segoe UI" w:cs="Segoe UI"/>
        </w:rPr>
      </w:pPr>
      <w:r w:rsidRPr="00A42786">
        <w:rPr>
          <w:rStyle w:val="normaltextrun"/>
          <w:rFonts w:ascii="Segoe UI" w:eastAsiaTheme="majorEastAsia" w:hAnsi="Segoe UI" w:cs="Segoe UI"/>
        </w:rPr>
        <w:t>In March 2023 Ambulance Victoria engaged a third-party provider to establish and administer an external anonymous</w:t>
      </w:r>
      <w:r>
        <w:rPr>
          <w:rStyle w:val="normaltextrun"/>
          <w:rFonts w:ascii="Segoe UI" w:eastAsiaTheme="majorEastAsia" w:hAnsi="Segoe UI" w:cs="Segoe UI"/>
        </w:rPr>
        <w:t>-</w:t>
      </w:r>
      <w:r w:rsidRPr="00A42786">
        <w:rPr>
          <w:rStyle w:val="normaltextrun"/>
          <w:rFonts w:ascii="Segoe UI" w:eastAsiaTheme="majorEastAsia" w:hAnsi="Segoe UI" w:cs="Segoe UI"/>
        </w:rPr>
        <w:t xml:space="preserve">reporting tool. </w:t>
      </w:r>
    </w:p>
    <w:p w14:paraId="0EBCAAE6" w14:textId="77777777" w:rsidR="00862E38" w:rsidRPr="00A42786" w:rsidRDefault="00862E38" w:rsidP="00862E38">
      <w:pPr>
        <w:spacing w:line="276" w:lineRule="auto"/>
        <w:rPr>
          <w:rStyle w:val="normaltextrun"/>
          <w:rFonts w:ascii="Segoe UI" w:eastAsiaTheme="majorEastAsia" w:hAnsi="Segoe UI" w:cs="Segoe UI"/>
        </w:rPr>
      </w:pPr>
      <w:r w:rsidRPr="00A42786">
        <w:rPr>
          <w:rStyle w:val="normaltextrun"/>
          <w:rFonts w:ascii="Segoe UI" w:eastAsiaTheme="majorEastAsia" w:hAnsi="Segoe UI" w:cs="Segoe UI"/>
        </w:rPr>
        <w:t xml:space="preserve">On 5 June 2023, the AV </w:t>
      </w:r>
      <w:proofErr w:type="spellStart"/>
      <w:r w:rsidRPr="00A42786">
        <w:rPr>
          <w:rStyle w:val="normaltextrun"/>
          <w:rFonts w:ascii="Segoe UI" w:eastAsiaTheme="majorEastAsia" w:hAnsi="Segoe UI" w:cs="Segoe UI"/>
        </w:rPr>
        <w:t>SpeakUp</w:t>
      </w:r>
      <w:proofErr w:type="spellEnd"/>
      <w:r w:rsidRPr="00A42786">
        <w:rPr>
          <w:rStyle w:val="normaltextrun"/>
          <w:rFonts w:ascii="Segoe UI" w:eastAsiaTheme="majorEastAsia" w:hAnsi="Segoe UI" w:cs="Segoe UI"/>
        </w:rPr>
        <w:t xml:space="preserve"> report and complaint service was launched. As part of the AV </w:t>
      </w:r>
      <w:proofErr w:type="spellStart"/>
      <w:r w:rsidRPr="00A42786">
        <w:rPr>
          <w:rStyle w:val="normaltextrun"/>
          <w:rFonts w:ascii="Segoe UI" w:eastAsiaTheme="majorEastAsia" w:hAnsi="Segoe UI" w:cs="Segoe UI"/>
        </w:rPr>
        <w:t>SpeakUp</w:t>
      </w:r>
      <w:proofErr w:type="spellEnd"/>
      <w:r w:rsidRPr="00A42786">
        <w:rPr>
          <w:rStyle w:val="normaltextrun"/>
          <w:rFonts w:ascii="Segoe UI" w:eastAsiaTheme="majorEastAsia" w:hAnsi="Segoe UI" w:cs="Segoe UI"/>
        </w:rPr>
        <w:t xml:space="preserve"> service, complainants can choose to remain anonymous. Complaints made via AV </w:t>
      </w:r>
      <w:proofErr w:type="spellStart"/>
      <w:r w:rsidRPr="00A42786">
        <w:rPr>
          <w:rStyle w:val="normaltextrun"/>
          <w:rFonts w:ascii="Segoe UI" w:eastAsiaTheme="majorEastAsia" w:hAnsi="Segoe UI" w:cs="Segoe UI"/>
        </w:rPr>
        <w:t>SpeakUp</w:t>
      </w:r>
      <w:proofErr w:type="spellEnd"/>
      <w:r w:rsidRPr="00A42786">
        <w:rPr>
          <w:rStyle w:val="normaltextrun"/>
          <w:rFonts w:ascii="Segoe UI" w:eastAsiaTheme="majorEastAsia" w:hAnsi="Segoe UI" w:cs="Segoe UI"/>
        </w:rPr>
        <w:t xml:space="preserve"> are managed through Ambulance Victoria’s Complaints Policy (POL/PAC/070). </w:t>
      </w:r>
    </w:p>
    <w:p w14:paraId="76F4F233" w14:textId="77777777" w:rsidR="00862E38" w:rsidRPr="00A42786" w:rsidRDefault="00862E38" w:rsidP="00862E38">
      <w:pPr>
        <w:spacing w:line="276" w:lineRule="auto"/>
        <w:rPr>
          <w:rStyle w:val="normaltextrun"/>
          <w:rFonts w:ascii="Segoe UI" w:eastAsiaTheme="majorEastAsia" w:hAnsi="Segoe UI" w:cs="Segoe UI"/>
        </w:rPr>
      </w:pPr>
      <w:r w:rsidRPr="00A42786">
        <w:rPr>
          <w:rStyle w:val="normaltextrun"/>
          <w:rFonts w:ascii="Segoe UI" w:eastAsiaTheme="majorEastAsia" w:hAnsi="Segoe UI" w:cs="Segoe UI"/>
        </w:rPr>
        <w:t>The new service was promoted to employees and volunteers via key internal communication channels.</w:t>
      </w:r>
    </w:p>
    <w:p w14:paraId="2DFC74A8" w14:textId="77777777" w:rsidR="00862E38" w:rsidRPr="00A42786" w:rsidRDefault="00862E38" w:rsidP="00862E38">
      <w:pPr>
        <w:spacing w:line="276" w:lineRule="auto"/>
        <w:rPr>
          <w:rStyle w:val="normaltextrun"/>
          <w:rFonts w:ascii="Segoe UI" w:eastAsiaTheme="majorEastAsia" w:hAnsi="Segoe UI" w:cs="Segoe UI"/>
        </w:rPr>
      </w:pPr>
      <w:r w:rsidRPr="00A42786">
        <w:rPr>
          <w:rStyle w:val="normaltextrun"/>
          <w:rFonts w:ascii="Segoe UI" w:eastAsiaTheme="majorEastAsia" w:hAnsi="Segoe UI" w:cs="Segoe UI"/>
        </w:rPr>
        <w:t xml:space="preserve">As well as AV </w:t>
      </w:r>
      <w:proofErr w:type="spellStart"/>
      <w:r w:rsidRPr="00A42786">
        <w:rPr>
          <w:rStyle w:val="normaltextrun"/>
          <w:rFonts w:ascii="Segoe UI" w:eastAsiaTheme="majorEastAsia" w:hAnsi="Segoe UI" w:cs="Segoe UI"/>
        </w:rPr>
        <w:t>SpeakUp</w:t>
      </w:r>
      <w:proofErr w:type="spellEnd"/>
      <w:r w:rsidRPr="00A42786">
        <w:rPr>
          <w:rStyle w:val="normaltextrun"/>
          <w:rFonts w:ascii="Segoe UI" w:eastAsiaTheme="majorEastAsia" w:hAnsi="Segoe UI" w:cs="Segoe UI"/>
        </w:rPr>
        <w:t>, there are options to make internal anonymous complaints through the Professional Standards and Behaviours Department (PSBD) phone</w:t>
      </w:r>
      <w:r>
        <w:rPr>
          <w:rStyle w:val="normaltextrun"/>
          <w:rFonts w:ascii="Segoe UI" w:eastAsiaTheme="majorEastAsia" w:hAnsi="Segoe UI" w:cs="Segoe UI"/>
        </w:rPr>
        <w:t xml:space="preserve"> </w:t>
      </w:r>
      <w:r w:rsidRPr="00A42786">
        <w:rPr>
          <w:rStyle w:val="normaltextrun"/>
          <w:rFonts w:ascii="Segoe UI" w:eastAsiaTheme="majorEastAsia" w:hAnsi="Segoe UI" w:cs="Segoe UI"/>
        </w:rPr>
        <w:t xml:space="preserve">line, PSBD email or </w:t>
      </w:r>
      <w:r>
        <w:rPr>
          <w:rStyle w:val="normaltextrun"/>
          <w:rFonts w:ascii="Segoe UI" w:eastAsiaTheme="majorEastAsia" w:hAnsi="Segoe UI" w:cs="Segoe UI"/>
        </w:rPr>
        <w:t xml:space="preserve">ordinary </w:t>
      </w:r>
      <w:r w:rsidRPr="00A42786">
        <w:rPr>
          <w:rStyle w:val="normaltextrun"/>
          <w:rFonts w:ascii="Segoe UI" w:eastAsiaTheme="majorEastAsia" w:hAnsi="Segoe UI" w:cs="Segoe UI"/>
        </w:rPr>
        <w:t>mail.</w:t>
      </w:r>
    </w:p>
    <w:p w14:paraId="49141AAF" w14:textId="77777777" w:rsidR="00862E38" w:rsidRPr="001854CC" w:rsidRDefault="00862E38" w:rsidP="00862E38">
      <w:pPr>
        <w:rPr>
          <w:rFonts w:ascii="Segoe UI" w:hAnsi="Segoe UI" w:cs="Segoe UI"/>
          <w:b/>
          <w:bCs/>
        </w:rPr>
      </w:pPr>
      <w:r w:rsidRPr="001854CC">
        <w:rPr>
          <w:rFonts w:ascii="Segoe UI" w:hAnsi="Segoe UI" w:cs="Segoe UI"/>
          <w:b/>
          <w:bCs/>
        </w:rPr>
        <w:t xml:space="preserve">AV </w:t>
      </w:r>
      <w:proofErr w:type="spellStart"/>
      <w:r w:rsidRPr="001854CC">
        <w:rPr>
          <w:rFonts w:ascii="Segoe UI" w:hAnsi="Segoe UI" w:cs="Segoe UI"/>
          <w:b/>
          <w:bCs/>
        </w:rPr>
        <w:t>SpeakUp</w:t>
      </w:r>
      <w:proofErr w:type="spellEnd"/>
      <w:r w:rsidRPr="001854CC">
        <w:rPr>
          <w:rFonts w:ascii="Segoe UI" w:hAnsi="Segoe UI" w:cs="Segoe UI"/>
          <w:b/>
          <w:bCs/>
        </w:rPr>
        <w:t xml:space="preserve"> is being used by members of the workforce and data is being collected for use in continuous</w:t>
      </w:r>
      <w:r>
        <w:rPr>
          <w:rFonts w:ascii="Segoe UI" w:hAnsi="Segoe UI" w:cs="Segoe UI"/>
          <w:b/>
          <w:bCs/>
        </w:rPr>
        <w:t>-</w:t>
      </w:r>
      <w:r w:rsidRPr="001854CC">
        <w:rPr>
          <w:rFonts w:ascii="Segoe UI" w:hAnsi="Segoe UI" w:cs="Segoe UI"/>
          <w:b/>
          <w:bCs/>
        </w:rPr>
        <w:t>improvement processes</w:t>
      </w:r>
    </w:p>
    <w:p w14:paraId="23509A9F" w14:textId="77777777" w:rsidR="00862E38" w:rsidRDefault="00862E38" w:rsidP="00862E38">
      <w:pPr>
        <w:spacing w:line="276" w:lineRule="auto"/>
        <w:rPr>
          <w:rFonts w:ascii="Segoe UI" w:eastAsiaTheme="majorEastAsia" w:hAnsi="Segoe UI" w:cs="Segoe UI"/>
        </w:rPr>
      </w:pPr>
      <w:r>
        <w:rPr>
          <w:rFonts w:ascii="Segoe UI" w:eastAsiaTheme="majorEastAsia" w:hAnsi="Segoe UI" w:cs="Segoe UI"/>
        </w:rPr>
        <w:t xml:space="preserve">In data </w:t>
      </w:r>
      <w:r w:rsidRPr="00EF213E">
        <w:rPr>
          <w:rStyle w:val="normaltextrun"/>
        </w:rPr>
        <w:t>provided</w:t>
      </w:r>
      <w:r>
        <w:rPr>
          <w:rFonts w:ascii="Segoe UI" w:eastAsiaTheme="majorEastAsia" w:hAnsi="Segoe UI" w:cs="Segoe UI"/>
        </w:rPr>
        <w:t xml:space="preserve"> to the Commission by Ambulance Victoria during the Progress Evaluation Audit, </w:t>
      </w:r>
      <w:r w:rsidRPr="000658E0">
        <w:rPr>
          <w:rFonts w:ascii="Segoe UI" w:eastAsiaTheme="majorEastAsia" w:hAnsi="Segoe UI" w:cs="Segoe UI"/>
        </w:rPr>
        <w:t xml:space="preserve">61 reports or complaints were made through </w:t>
      </w:r>
      <w:r>
        <w:rPr>
          <w:rFonts w:ascii="Segoe UI" w:eastAsiaTheme="majorEastAsia" w:hAnsi="Segoe UI" w:cs="Segoe UI"/>
        </w:rPr>
        <w:t xml:space="preserve">AV </w:t>
      </w:r>
      <w:proofErr w:type="spellStart"/>
      <w:r w:rsidRPr="000658E0">
        <w:rPr>
          <w:rFonts w:ascii="Segoe UI" w:eastAsiaTheme="majorEastAsia" w:hAnsi="Segoe UI" w:cs="Segoe UI"/>
        </w:rPr>
        <w:t>SpeakUp</w:t>
      </w:r>
      <w:proofErr w:type="spellEnd"/>
      <w:r w:rsidRPr="000658E0">
        <w:rPr>
          <w:rFonts w:ascii="Segoe UI" w:eastAsiaTheme="majorEastAsia" w:hAnsi="Segoe UI" w:cs="Segoe UI"/>
        </w:rPr>
        <w:t xml:space="preserve"> </w:t>
      </w:r>
      <w:r>
        <w:rPr>
          <w:rFonts w:ascii="Segoe UI" w:eastAsiaTheme="majorEastAsia" w:hAnsi="Segoe UI" w:cs="Segoe UI"/>
        </w:rPr>
        <w:t xml:space="preserve">in the period between </w:t>
      </w:r>
      <w:r w:rsidRPr="000658E0">
        <w:rPr>
          <w:rFonts w:ascii="Segoe UI" w:eastAsiaTheme="majorEastAsia" w:hAnsi="Segoe UI" w:cs="Segoe UI"/>
        </w:rPr>
        <w:t>the 5 June 2023 launch</w:t>
      </w:r>
      <w:r>
        <w:rPr>
          <w:rFonts w:ascii="Segoe UI" w:eastAsiaTheme="majorEastAsia" w:hAnsi="Segoe UI" w:cs="Segoe UI"/>
        </w:rPr>
        <w:t xml:space="preserve"> and </w:t>
      </w:r>
      <w:r w:rsidRPr="00DA063D">
        <w:rPr>
          <w:rFonts w:ascii="Segoe UI" w:eastAsiaTheme="majorEastAsia" w:hAnsi="Segoe UI" w:cs="Segoe UI"/>
        </w:rPr>
        <w:t>31 March 2024</w:t>
      </w:r>
      <w:r>
        <w:rPr>
          <w:rFonts w:ascii="Segoe UI" w:eastAsiaTheme="majorEastAsia" w:hAnsi="Segoe UI" w:cs="Segoe UI"/>
        </w:rPr>
        <w:t>:</w:t>
      </w:r>
    </w:p>
    <w:p w14:paraId="66488094" w14:textId="77777777" w:rsidR="00862E38" w:rsidRDefault="00862E38" w:rsidP="00862E38">
      <w:pPr>
        <w:pStyle w:val="ListParagraph"/>
        <w:numPr>
          <w:ilvl w:val="0"/>
          <w:numId w:val="1"/>
        </w:numPr>
        <w:rPr>
          <w:rFonts w:ascii="Segoe UI" w:eastAsiaTheme="majorEastAsia" w:hAnsi="Segoe UI" w:cs="Segoe UI"/>
        </w:rPr>
      </w:pPr>
      <w:r>
        <w:rPr>
          <w:rFonts w:ascii="Segoe UI" w:eastAsiaTheme="majorEastAsia" w:hAnsi="Segoe UI" w:cs="Segoe UI"/>
        </w:rPr>
        <w:lastRenderedPageBreak/>
        <w:t>T</w:t>
      </w:r>
      <w:r w:rsidRPr="000658E0">
        <w:rPr>
          <w:rFonts w:ascii="Segoe UI" w:eastAsiaTheme="majorEastAsia" w:hAnsi="Segoe UI" w:cs="Segoe UI"/>
        </w:rPr>
        <w:t>his</w:t>
      </w:r>
      <w:r>
        <w:rPr>
          <w:rFonts w:ascii="Segoe UI" w:eastAsiaTheme="majorEastAsia" w:hAnsi="Segoe UI" w:cs="Segoe UI"/>
        </w:rPr>
        <w:t xml:space="preserve"> was</w:t>
      </w:r>
      <w:r w:rsidRPr="000658E0">
        <w:rPr>
          <w:rFonts w:ascii="Segoe UI" w:eastAsiaTheme="majorEastAsia" w:hAnsi="Segoe UI" w:cs="Segoe UI"/>
        </w:rPr>
        <w:t xml:space="preserve"> reported to represent around 15% of all reports and complaints received by</w:t>
      </w:r>
      <w:r>
        <w:rPr>
          <w:rFonts w:ascii="Segoe UI" w:eastAsiaTheme="majorEastAsia" w:hAnsi="Segoe UI" w:cs="Segoe UI"/>
        </w:rPr>
        <w:t xml:space="preserve"> </w:t>
      </w:r>
      <w:r w:rsidRPr="000658E0">
        <w:rPr>
          <w:rFonts w:ascii="Segoe UI" w:eastAsiaTheme="majorEastAsia" w:hAnsi="Segoe UI" w:cs="Segoe UI"/>
        </w:rPr>
        <w:t>P</w:t>
      </w:r>
      <w:r>
        <w:rPr>
          <w:rFonts w:ascii="Segoe UI" w:eastAsiaTheme="majorEastAsia" w:hAnsi="Segoe UI" w:cs="Segoe UI"/>
        </w:rPr>
        <w:t>SBD.</w:t>
      </w:r>
    </w:p>
    <w:p w14:paraId="06799E29" w14:textId="77777777" w:rsidR="00862E38" w:rsidRDefault="00862E38" w:rsidP="00862E38">
      <w:pPr>
        <w:pStyle w:val="ListParagraph"/>
        <w:numPr>
          <w:ilvl w:val="0"/>
          <w:numId w:val="1"/>
        </w:numPr>
        <w:rPr>
          <w:rFonts w:ascii="Segoe UI" w:eastAsiaTheme="majorEastAsia" w:hAnsi="Segoe UI" w:cs="Segoe UI"/>
        </w:rPr>
      </w:pPr>
      <w:r>
        <w:rPr>
          <w:rFonts w:ascii="Segoe UI" w:eastAsiaTheme="majorEastAsia" w:hAnsi="Segoe UI" w:cs="Segoe UI"/>
        </w:rPr>
        <w:t>T</w:t>
      </w:r>
      <w:r w:rsidRPr="000658E0">
        <w:rPr>
          <w:rFonts w:ascii="Segoe UI" w:eastAsiaTheme="majorEastAsia" w:hAnsi="Segoe UI" w:cs="Segoe UI"/>
        </w:rPr>
        <w:t xml:space="preserve">he top 3 complaint categories </w:t>
      </w:r>
      <w:r>
        <w:rPr>
          <w:rFonts w:ascii="Segoe UI" w:eastAsiaTheme="majorEastAsia" w:hAnsi="Segoe UI" w:cs="Segoe UI"/>
        </w:rPr>
        <w:t xml:space="preserve">in this period </w:t>
      </w:r>
      <w:r w:rsidRPr="000658E0">
        <w:rPr>
          <w:rFonts w:ascii="Segoe UI" w:eastAsiaTheme="majorEastAsia" w:hAnsi="Segoe UI" w:cs="Segoe UI"/>
        </w:rPr>
        <w:t>were: bullying and harassment</w:t>
      </w:r>
      <w:r>
        <w:rPr>
          <w:rFonts w:ascii="Segoe UI" w:eastAsiaTheme="majorEastAsia" w:hAnsi="Segoe UI" w:cs="Segoe UI"/>
        </w:rPr>
        <w:t>;</w:t>
      </w:r>
      <w:r w:rsidRPr="000658E0">
        <w:rPr>
          <w:rFonts w:ascii="Segoe UI" w:eastAsiaTheme="majorEastAsia" w:hAnsi="Segoe UI" w:cs="Segoe UI"/>
        </w:rPr>
        <w:t xml:space="preserve"> unethical conduct</w:t>
      </w:r>
      <w:r>
        <w:rPr>
          <w:rFonts w:ascii="Segoe UI" w:eastAsiaTheme="majorEastAsia" w:hAnsi="Segoe UI" w:cs="Segoe UI"/>
        </w:rPr>
        <w:t>;</w:t>
      </w:r>
      <w:r w:rsidRPr="000658E0">
        <w:rPr>
          <w:rFonts w:ascii="Segoe UI" w:eastAsiaTheme="majorEastAsia" w:hAnsi="Segoe UI" w:cs="Segoe UI"/>
        </w:rPr>
        <w:t xml:space="preserve"> and other breach</w:t>
      </w:r>
      <w:r>
        <w:rPr>
          <w:rFonts w:ascii="Segoe UI" w:eastAsiaTheme="majorEastAsia" w:hAnsi="Segoe UI" w:cs="Segoe UI"/>
        </w:rPr>
        <w:t>es</w:t>
      </w:r>
      <w:r w:rsidRPr="000658E0">
        <w:rPr>
          <w:rFonts w:ascii="Segoe UI" w:eastAsiaTheme="majorEastAsia" w:hAnsi="Segoe UI" w:cs="Segoe UI"/>
        </w:rPr>
        <w:t xml:space="preserve"> of policy</w:t>
      </w:r>
      <w:r>
        <w:rPr>
          <w:rFonts w:ascii="Segoe UI" w:eastAsiaTheme="majorEastAsia" w:hAnsi="Segoe UI" w:cs="Segoe UI"/>
        </w:rPr>
        <w:t>.</w:t>
      </w:r>
    </w:p>
    <w:p w14:paraId="02B5500F" w14:textId="77777777" w:rsidR="00862E38" w:rsidRPr="00EF213E" w:rsidRDefault="00862E38" w:rsidP="00862E38">
      <w:pPr>
        <w:pStyle w:val="ListParagraph"/>
        <w:numPr>
          <w:ilvl w:val="0"/>
          <w:numId w:val="1"/>
        </w:numPr>
        <w:rPr>
          <w:rFonts w:ascii="Segoe UI" w:eastAsiaTheme="majorEastAsia" w:hAnsi="Segoe UI" w:cs="Segoe UI"/>
        </w:rPr>
      </w:pPr>
      <w:r w:rsidRPr="000658E0">
        <w:rPr>
          <w:rFonts w:ascii="Segoe UI" w:eastAsiaTheme="majorEastAsia" w:hAnsi="Segoe UI" w:cs="Segoe UI"/>
        </w:rPr>
        <w:t>80% of reporters remained anonymous.</w:t>
      </w:r>
    </w:p>
    <w:p w14:paraId="00CCF5AB" w14:textId="77777777" w:rsidR="00862E38" w:rsidRPr="00EF213E" w:rsidRDefault="00862E38" w:rsidP="00862E38">
      <w:pPr>
        <w:spacing w:line="276" w:lineRule="auto"/>
        <w:rPr>
          <w:rFonts w:ascii="Segoe UI" w:eastAsiaTheme="majorEastAsia" w:hAnsi="Segoe UI" w:cs="Segoe UI"/>
        </w:rPr>
      </w:pPr>
      <w:r w:rsidRPr="0095760D">
        <w:rPr>
          <w:rFonts w:ascii="Segoe UI" w:eastAsiaTheme="majorEastAsia" w:hAnsi="Segoe UI" w:cs="Segoe UI"/>
        </w:rPr>
        <w:t>Approximately</w:t>
      </w:r>
      <w:r w:rsidRPr="00E3341B">
        <w:rPr>
          <w:rFonts w:ascii="Segoe UI" w:eastAsiaTheme="majorEastAsia" w:hAnsi="Segoe UI" w:cs="Segoe UI"/>
        </w:rPr>
        <w:t xml:space="preserve"> half (47%) of workforce survey respondents reported being familiar with AV </w:t>
      </w:r>
      <w:proofErr w:type="spellStart"/>
      <w:r w:rsidRPr="00E3341B">
        <w:rPr>
          <w:rFonts w:ascii="Segoe UI" w:eastAsiaTheme="majorEastAsia" w:hAnsi="Segoe UI" w:cs="Segoe UI"/>
        </w:rPr>
        <w:t>SpeakUp</w:t>
      </w:r>
      <w:proofErr w:type="spellEnd"/>
      <w:r w:rsidRPr="00E3341B">
        <w:rPr>
          <w:rFonts w:ascii="Segoe UI" w:eastAsiaTheme="majorEastAsia" w:hAnsi="Segoe UI" w:cs="Segoe UI"/>
        </w:rPr>
        <w:t xml:space="preserve">. A further quarter (24%) were aware of the service but not familiar with the details, while 28% were not aware of </w:t>
      </w:r>
      <w:r>
        <w:rPr>
          <w:rFonts w:ascii="Segoe UI" w:eastAsiaTheme="majorEastAsia" w:hAnsi="Segoe UI" w:cs="Segoe UI"/>
        </w:rPr>
        <w:t xml:space="preserve">AV </w:t>
      </w:r>
      <w:proofErr w:type="spellStart"/>
      <w:r w:rsidRPr="00E3341B">
        <w:rPr>
          <w:rFonts w:ascii="Segoe UI" w:eastAsiaTheme="majorEastAsia" w:hAnsi="Segoe UI" w:cs="Segoe UI"/>
        </w:rPr>
        <w:t>SpeakUp</w:t>
      </w:r>
      <w:proofErr w:type="spellEnd"/>
      <w:r w:rsidRPr="00E3341B">
        <w:rPr>
          <w:rFonts w:ascii="Segoe UI" w:eastAsiaTheme="majorEastAsia" w:hAnsi="Segoe UI" w:cs="Segoe UI"/>
        </w:rPr>
        <w:t xml:space="preserve"> at all. Familiarity was lower among part-time and casual staff.</w:t>
      </w:r>
    </w:p>
    <w:p w14:paraId="51F946A9" w14:textId="77777777" w:rsidR="00862E38" w:rsidRDefault="00862E38" w:rsidP="00862E38">
      <w:pPr>
        <w:pStyle w:val="paragraph"/>
        <w:rPr>
          <w:rFonts w:ascii="Segoe UI" w:eastAsiaTheme="majorEastAsia" w:hAnsi="Segoe UI" w:cs="Segoe UI"/>
          <w:b/>
          <w:bCs/>
          <w:sz w:val="22"/>
          <w:szCs w:val="22"/>
        </w:rPr>
      </w:pPr>
      <w:r w:rsidRPr="17EE456B">
        <w:rPr>
          <w:rFonts w:ascii="Segoe UI" w:eastAsiaTheme="majorEastAsia" w:hAnsi="Segoe UI" w:cs="Segoe UI"/>
          <w:b/>
          <w:bCs/>
          <w:sz w:val="22"/>
          <w:szCs w:val="22"/>
        </w:rPr>
        <w:t xml:space="preserve">Confidence in AV </w:t>
      </w:r>
      <w:proofErr w:type="spellStart"/>
      <w:r w:rsidRPr="17EE456B">
        <w:rPr>
          <w:rFonts w:ascii="Segoe UI" w:eastAsiaTheme="majorEastAsia" w:hAnsi="Segoe UI" w:cs="Segoe UI"/>
          <w:b/>
          <w:bCs/>
          <w:sz w:val="22"/>
          <w:szCs w:val="22"/>
        </w:rPr>
        <w:t>SpeakUp</w:t>
      </w:r>
      <w:proofErr w:type="spellEnd"/>
      <w:r w:rsidRPr="17EE456B">
        <w:rPr>
          <w:rFonts w:ascii="Segoe UI" w:eastAsiaTheme="majorEastAsia" w:hAnsi="Segoe UI" w:cs="Segoe UI"/>
          <w:b/>
          <w:bCs/>
          <w:sz w:val="22"/>
          <w:szCs w:val="22"/>
        </w:rPr>
        <w:t xml:space="preserve"> is low</w:t>
      </w:r>
    </w:p>
    <w:p w14:paraId="6318B24E" w14:textId="77777777" w:rsidR="00862E38" w:rsidRDefault="00862E38" w:rsidP="00862E38">
      <w:pPr>
        <w:spacing w:line="276" w:lineRule="auto"/>
        <w:rPr>
          <w:rFonts w:ascii="Segoe UI" w:eastAsiaTheme="majorEastAsia" w:hAnsi="Segoe UI" w:cs="Segoe UI"/>
        </w:rPr>
      </w:pPr>
      <w:r>
        <w:rPr>
          <w:rFonts w:ascii="Segoe UI" w:eastAsiaTheme="majorEastAsia" w:hAnsi="Segoe UI" w:cs="Segoe UI"/>
        </w:rPr>
        <w:t>O</w:t>
      </w:r>
      <w:r w:rsidRPr="771D06C2">
        <w:rPr>
          <w:rFonts w:ascii="Segoe UI" w:eastAsiaTheme="majorEastAsia" w:hAnsi="Segoe UI" w:cs="Segoe UI"/>
        </w:rPr>
        <w:t xml:space="preserve">nly 13% of survey respondents reported they were confident in AV </w:t>
      </w:r>
      <w:proofErr w:type="spellStart"/>
      <w:r w:rsidRPr="771D06C2">
        <w:rPr>
          <w:rFonts w:ascii="Segoe UI" w:eastAsiaTheme="majorEastAsia" w:hAnsi="Segoe UI" w:cs="Segoe UI"/>
        </w:rPr>
        <w:t>SpeakUp</w:t>
      </w:r>
      <w:proofErr w:type="spellEnd"/>
      <w:r w:rsidRPr="771D06C2">
        <w:rPr>
          <w:rFonts w:ascii="Segoe UI" w:eastAsiaTheme="majorEastAsia" w:hAnsi="Segoe UI" w:cs="Segoe UI"/>
        </w:rPr>
        <w:t xml:space="preserve">. In addition, only 28% said they would be likely to use the service if they </w:t>
      </w:r>
      <w:r w:rsidRPr="00B2332E">
        <w:rPr>
          <w:rFonts w:ascii="Segoe UI" w:eastAsiaTheme="majorEastAsia" w:hAnsi="Segoe UI" w:cs="Segoe UI"/>
        </w:rPr>
        <w:t>experienced</w:t>
      </w:r>
      <w:r w:rsidRPr="771D06C2">
        <w:rPr>
          <w:rFonts w:ascii="Segoe UI" w:eastAsiaTheme="majorEastAsia" w:hAnsi="Segoe UI" w:cs="Segoe UI"/>
        </w:rPr>
        <w:t xml:space="preserve"> harmful or unlawful conduct (37% in the case of witnessing conduct). There was some variability in confidence in </w:t>
      </w:r>
      <w:r>
        <w:rPr>
          <w:rFonts w:ascii="Segoe UI" w:eastAsiaTheme="majorEastAsia" w:hAnsi="Segoe UI" w:cs="Segoe UI"/>
        </w:rPr>
        <w:t xml:space="preserve">AV </w:t>
      </w:r>
      <w:proofErr w:type="spellStart"/>
      <w:r w:rsidRPr="771D06C2">
        <w:rPr>
          <w:rFonts w:ascii="Segoe UI" w:eastAsiaTheme="majorEastAsia" w:hAnsi="Segoe UI" w:cs="Segoe UI"/>
        </w:rPr>
        <w:t>SpeakUp</w:t>
      </w:r>
      <w:proofErr w:type="spellEnd"/>
      <w:r w:rsidRPr="771D06C2">
        <w:rPr>
          <w:rFonts w:ascii="Segoe UI" w:eastAsiaTheme="majorEastAsia" w:hAnsi="Segoe UI" w:cs="Segoe UI"/>
        </w:rPr>
        <w:t xml:space="preserve"> by role – these differences are highlighted in the </w:t>
      </w:r>
      <w:r>
        <w:rPr>
          <w:rFonts w:ascii="Segoe UI" w:eastAsiaTheme="majorEastAsia" w:hAnsi="Segoe UI" w:cs="Segoe UI"/>
        </w:rPr>
        <w:t>following graph</w:t>
      </w:r>
      <w:r w:rsidRPr="771D06C2">
        <w:rPr>
          <w:rFonts w:ascii="Segoe UI" w:eastAsiaTheme="majorEastAsia" w:hAnsi="Segoe UI" w:cs="Segoe UI"/>
        </w:rPr>
        <w:t>.</w:t>
      </w:r>
    </w:p>
    <w:p w14:paraId="457D3D2B" w14:textId="77777777" w:rsidR="00862E38" w:rsidRPr="00E76B98" w:rsidRDefault="00862E38" w:rsidP="00862E38">
      <w:pPr>
        <w:pStyle w:val="paragraph"/>
        <w:jc w:val="center"/>
        <w:rPr>
          <w:rFonts w:ascii="Segoe UI" w:eastAsiaTheme="majorEastAsia" w:hAnsi="Segoe UI" w:cs="Segoe UI"/>
          <w:sz w:val="22"/>
          <w:szCs w:val="22"/>
        </w:rPr>
      </w:pPr>
      <w:r w:rsidRPr="00E76B98">
        <w:rPr>
          <w:rFonts w:ascii="Segoe UI" w:eastAsiaTheme="majorEastAsia" w:hAnsi="Segoe UI" w:cs="Segoe UI"/>
          <w:noProof/>
          <w:sz w:val="22"/>
          <w:szCs w:val="22"/>
        </w:rPr>
        <w:drawing>
          <wp:inline distT="0" distB="0" distL="0" distR="0" wp14:anchorId="24DF7E01" wp14:editId="2CF1C2E8">
            <wp:extent cx="5731510" cy="2929255"/>
            <wp:effectExtent l="0" t="0" r="2540" b="4445"/>
            <wp:docPr id="111807977" name="Picture 8" descr="A a bar graph showing level of confidence in AV Speak up by role type at Ambulance Victor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07977" name="Picture 8" descr="A a bar graph showing level of confidence in AV Speak up by role type at Ambulance Victoria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2929255"/>
                    </a:xfrm>
                    <a:prstGeom prst="rect">
                      <a:avLst/>
                    </a:prstGeom>
                    <a:noFill/>
                    <a:ln>
                      <a:noFill/>
                    </a:ln>
                  </pic:spPr>
                </pic:pic>
              </a:graphicData>
            </a:graphic>
          </wp:inline>
        </w:drawing>
      </w:r>
    </w:p>
    <w:p w14:paraId="70A0647F" w14:textId="77777777" w:rsidR="00862E38" w:rsidRDefault="00862E38" w:rsidP="00862E38">
      <w:pPr>
        <w:spacing w:line="276" w:lineRule="auto"/>
        <w:rPr>
          <w:rFonts w:ascii="Segoe UI" w:eastAsiaTheme="majorEastAsia" w:hAnsi="Segoe UI" w:cs="Segoe UI"/>
        </w:rPr>
      </w:pPr>
      <w:r w:rsidRPr="005308F6">
        <w:rPr>
          <w:rFonts w:ascii="Segoe UI" w:eastAsiaTheme="majorEastAsia" w:hAnsi="Segoe UI" w:cs="Segoe UI"/>
        </w:rPr>
        <w:t xml:space="preserve">It can be inferred from the </w:t>
      </w:r>
      <w:r>
        <w:rPr>
          <w:rFonts w:ascii="Segoe UI" w:eastAsiaTheme="majorEastAsia" w:hAnsi="Segoe UI" w:cs="Segoe UI"/>
        </w:rPr>
        <w:t xml:space="preserve">different </w:t>
      </w:r>
      <w:r w:rsidRPr="005308F6">
        <w:rPr>
          <w:rFonts w:ascii="Segoe UI" w:eastAsiaTheme="majorEastAsia" w:hAnsi="Segoe UI" w:cs="Segoe UI"/>
        </w:rPr>
        <w:t>data</w:t>
      </w:r>
      <w:r>
        <w:rPr>
          <w:rFonts w:ascii="Segoe UI" w:eastAsiaTheme="majorEastAsia" w:hAnsi="Segoe UI" w:cs="Segoe UI"/>
        </w:rPr>
        <w:t xml:space="preserve"> sources</w:t>
      </w:r>
      <w:r w:rsidRPr="005308F6">
        <w:rPr>
          <w:rFonts w:ascii="Segoe UI" w:eastAsiaTheme="majorEastAsia" w:hAnsi="Segoe UI" w:cs="Segoe UI"/>
        </w:rPr>
        <w:t xml:space="preserve"> that perceptions about vexatious complaints may be impacting </w:t>
      </w:r>
      <w:r>
        <w:rPr>
          <w:rFonts w:ascii="Segoe UI" w:eastAsiaTheme="majorEastAsia" w:hAnsi="Segoe UI" w:cs="Segoe UI"/>
        </w:rPr>
        <w:t xml:space="preserve">workforce </w:t>
      </w:r>
      <w:r w:rsidRPr="005308F6">
        <w:rPr>
          <w:rFonts w:ascii="Segoe UI" w:eastAsiaTheme="majorEastAsia" w:hAnsi="Segoe UI" w:cs="Segoe UI"/>
        </w:rPr>
        <w:t>confidence</w:t>
      </w:r>
      <w:r>
        <w:rPr>
          <w:rFonts w:ascii="Segoe UI" w:eastAsiaTheme="majorEastAsia" w:hAnsi="Segoe UI" w:cs="Segoe UI"/>
        </w:rPr>
        <w:t xml:space="preserve"> in the system.</w:t>
      </w:r>
      <w:r w:rsidRPr="005308F6">
        <w:rPr>
          <w:rFonts w:ascii="Segoe UI" w:eastAsiaTheme="majorEastAsia" w:hAnsi="Segoe UI" w:cs="Segoe UI"/>
        </w:rPr>
        <w:t xml:space="preserve"> </w:t>
      </w:r>
      <w:r>
        <w:rPr>
          <w:rFonts w:ascii="Segoe UI" w:eastAsiaTheme="majorEastAsia" w:hAnsi="Segoe UI" w:cs="Segoe UI"/>
        </w:rPr>
        <w:t>S</w:t>
      </w:r>
      <w:r w:rsidRPr="005308F6">
        <w:rPr>
          <w:rFonts w:ascii="Segoe UI" w:eastAsiaTheme="majorEastAsia" w:hAnsi="Segoe UI" w:cs="Segoe UI"/>
        </w:rPr>
        <w:t>imilarly</w:t>
      </w:r>
      <w:r>
        <w:rPr>
          <w:rFonts w:ascii="Segoe UI" w:eastAsiaTheme="majorEastAsia" w:hAnsi="Segoe UI" w:cs="Segoe UI"/>
        </w:rPr>
        <w:t>,</w:t>
      </w:r>
      <w:r w:rsidRPr="005308F6">
        <w:rPr>
          <w:rFonts w:ascii="Segoe UI" w:eastAsiaTheme="majorEastAsia" w:hAnsi="Segoe UI" w:cs="Segoe UI"/>
        </w:rPr>
        <w:t xml:space="preserve"> low levels of </w:t>
      </w:r>
      <w:r>
        <w:rPr>
          <w:rFonts w:ascii="Segoe UI" w:eastAsiaTheme="majorEastAsia" w:hAnsi="Segoe UI" w:cs="Segoe UI"/>
        </w:rPr>
        <w:t xml:space="preserve">broader </w:t>
      </w:r>
      <w:r w:rsidRPr="005308F6">
        <w:rPr>
          <w:rFonts w:ascii="Segoe UI" w:eastAsiaTheme="majorEastAsia" w:hAnsi="Segoe UI" w:cs="Segoe UI"/>
        </w:rPr>
        <w:t>trust in the organisation may also be</w:t>
      </w:r>
      <w:r>
        <w:rPr>
          <w:rFonts w:ascii="Segoe UI" w:eastAsiaTheme="majorEastAsia" w:hAnsi="Segoe UI" w:cs="Segoe UI"/>
        </w:rPr>
        <w:t xml:space="preserve"> having a </w:t>
      </w:r>
      <w:r w:rsidRPr="005308F6">
        <w:rPr>
          <w:rFonts w:ascii="Segoe UI" w:eastAsiaTheme="majorEastAsia" w:hAnsi="Segoe UI" w:cs="Segoe UI"/>
        </w:rPr>
        <w:t>negative impact on confidence and</w:t>
      </w:r>
      <w:r>
        <w:rPr>
          <w:rFonts w:ascii="Segoe UI" w:eastAsiaTheme="majorEastAsia" w:hAnsi="Segoe UI" w:cs="Segoe UI"/>
        </w:rPr>
        <w:t>/or</w:t>
      </w:r>
      <w:r w:rsidRPr="005308F6">
        <w:rPr>
          <w:rFonts w:ascii="Segoe UI" w:eastAsiaTheme="majorEastAsia" w:hAnsi="Segoe UI" w:cs="Segoe UI"/>
        </w:rPr>
        <w:t xml:space="preserve"> willingness to report</w:t>
      </w:r>
      <w:r>
        <w:rPr>
          <w:rFonts w:ascii="Segoe UI" w:eastAsiaTheme="majorEastAsia" w:hAnsi="Segoe UI" w:cs="Segoe UI"/>
        </w:rPr>
        <w:t xml:space="preserve"> through AV </w:t>
      </w:r>
      <w:proofErr w:type="spellStart"/>
      <w:r>
        <w:rPr>
          <w:rFonts w:ascii="Segoe UI" w:eastAsiaTheme="majorEastAsia" w:hAnsi="Segoe UI" w:cs="Segoe UI"/>
        </w:rPr>
        <w:t>SpeakUp</w:t>
      </w:r>
      <w:proofErr w:type="spellEnd"/>
      <w:r w:rsidRPr="005308F6">
        <w:rPr>
          <w:rFonts w:ascii="Segoe UI" w:eastAsiaTheme="majorEastAsia" w:hAnsi="Segoe UI" w:cs="Segoe UI"/>
        </w:rPr>
        <w:t>.</w:t>
      </w:r>
      <w:r>
        <w:rPr>
          <w:rFonts w:ascii="Segoe UI" w:eastAsiaTheme="majorEastAsia" w:hAnsi="Segoe UI" w:cs="Segoe UI"/>
        </w:rPr>
        <w:t xml:space="preserve"> </w:t>
      </w:r>
    </w:p>
    <w:p w14:paraId="543C6016" w14:textId="77777777" w:rsidR="00862E38" w:rsidRPr="000658E0" w:rsidRDefault="00862E38" w:rsidP="00862E38">
      <w:pPr>
        <w:pStyle w:val="paragraph"/>
        <w:rPr>
          <w:rFonts w:ascii="Segoe UI" w:eastAsiaTheme="majorEastAsia" w:hAnsi="Segoe UI" w:cs="Segoe UI"/>
          <w:b/>
          <w:bCs/>
          <w:sz w:val="22"/>
          <w:szCs w:val="22"/>
        </w:rPr>
      </w:pPr>
      <w:r w:rsidRPr="000658E0">
        <w:rPr>
          <w:rFonts w:ascii="Segoe UI" w:eastAsiaTheme="majorEastAsia" w:hAnsi="Segoe UI" w:cs="Segoe UI"/>
          <w:b/>
          <w:bCs/>
          <w:sz w:val="22"/>
          <w:szCs w:val="22"/>
        </w:rPr>
        <w:t xml:space="preserve">There is a view among some members of the workforce that </w:t>
      </w:r>
      <w:r>
        <w:rPr>
          <w:rFonts w:ascii="Segoe UI" w:eastAsiaTheme="majorEastAsia" w:hAnsi="Segoe UI" w:cs="Segoe UI"/>
          <w:b/>
          <w:bCs/>
          <w:sz w:val="22"/>
          <w:szCs w:val="22"/>
        </w:rPr>
        <w:t xml:space="preserve">AV </w:t>
      </w:r>
      <w:proofErr w:type="spellStart"/>
      <w:r w:rsidRPr="000658E0">
        <w:rPr>
          <w:rFonts w:ascii="Segoe UI" w:eastAsiaTheme="majorEastAsia" w:hAnsi="Segoe UI" w:cs="Segoe UI"/>
          <w:b/>
          <w:bCs/>
          <w:sz w:val="22"/>
          <w:szCs w:val="22"/>
        </w:rPr>
        <w:t>SpeakUp</w:t>
      </w:r>
      <w:proofErr w:type="spellEnd"/>
      <w:r w:rsidRPr="000658E0">
        <w:rPr>
          <w:rFonts w:ascii="Segoe UI" w:eastAsiaTheme="majorEastAsia" w:hAnsi="Segoe UI" w:cs="Segoe UI"/>
          <w:b/>
          <w:bCs/>
          <w:sz w:val="22"/>
          <w:szCs w:val="22"/>
        </w:rPr>
        <w:t xml:space="preserve"> is being used to make vexatious complaints</w:t>
      </w:r>
    </w:p>
    <w:p w14:paraId="2B3F00E3" w14:textId="77777777" w:rsidR="00862E38" w:rsidRDefault="00862E38" w:rsidP="00862E38">
      <w:pPr>
        <w:spacing w:line="276" w:lineRule="auto"/>
        <w:rPr>
          <w:rFonts w:ascii="Segoe UI" w:eastAsiaTheme="majorEastAsia" w:hAnsi="Segoe UI" w:cs="Segoe UI"/>
        </w:rPr>
      </w:pPr>
      <w:r>
        <w:rPr>
          <w:rFonts w:ascii="Segoe UI" w:eastAsiaTheme="majorEastAsia" w:hAnsi="Segoe UI" w:cs="Segoe UI"/>
        </w:rPr>
        <w:t xml:space="preserve">During data collection for the Progress Evaluation Audit, the Commission heard from members of the workforce that they believe AV </w:t>
      </w:r>
      <w:proofErr w:type="spellStart"/>
      <w:r w:rsidRPr="000658E0">
        <w:rPr>
          <w:rFonts w:ascii="Segoe UI" w:eastAsiaTheme="majorEastAsia" w:hAnsi="Segoe UI" w:cs="Segoe UI"/>
        </w:rPr>
        <w:t>SpeakUp</w:t>
      </w:r>
      <w:proofErr w:type="spellEnd"/>
      <w:r w:rsidRPr="000658E0">
        <w:rPr>
          <w:rFonts w:ascii="Segoe UI" w:eastAsiaTheme="majorEastAsia" w:hAnsi="Segoe UI" w:cs="Segoe UI"/>
        </w:rPr>
        <w:t xml:space="preserve"> </w:t>
      </w:r>
      <w:r>
        <w:rPr>
          <w:rFonts w:ascii="Segoe UI" w:eastAsiaTheme="majorEastAsia" w:hAnsi="Segoe UI" w:cs="Segoe UI"/>
        </w:rPr>
        <w:t>is</w:t>
      </w:r>
      <w:r w:rsidRPr="000658E0">
        <w:rPr>
          <w:rFonts w:ascii="Segoe UI" w:eastAsiaTheme="majorEastAsia" w:hAnsi="Segoe UI" w:cs="Segoe UI"/>
        </w:rPr>
        <w:t xml:space="preserve"> be</w:t>
      </w:r>
      <w:r>
        <w:rPr>
          <w:rFonts w:ascii="Segoe UI" w:eastAsiaTheme="majorEastAsia" w:hAnsi="Segoe UI" w:cs="Segoe UI"/>
        </w:rPr>
        <w:t>ing</w:t>
      </w:r>
      <w:r w:rsidRPr="000658E0">
        <w:rPr>
          <w:rFonts w:ascii="Segoe UI" w:eastAsiaTheme="majorEastAsia" w:hAnsi="Segoe UI" w:cs="Segoe UI"/>
        </w:rPr>
        <w:t xml:space="preserve"> used</w:t>
      </w:r>
      <w:r>
        <w:rPr>
          <w:rFonts w:ascii="Segoe UI" w:eastAsiaTheme="majorEastAsia" w:hAnsi="Segoe UI" w:cs="Segoe UI"/>
        </w:rPr>
        <w:t xml:space="preserve"> by some </w:t>
      </w:r>
      <w:r w:rsidRPr="000658E0">
        <w:rPr>
          <w:rFonts w:ascii="Segoe UI" w:eastAsiaTheme="majorEastAsia" w:hAnsi="Segoe UI" w:cs="Segoe UI"/>
        </w:rPr>
        <w:t xml:space="preserve">to </w:t>
      </w:r>
      <w:r>
        <w:rPr>
          <w:rFonts w:ascii="Segoe UI" w:eastAsiaTheme="majorEastAsia" w:hAnsi="Segoe UI" w:cs="Segoe UI"/>
        </w:rPr>
        <w:t xml:space="preserve">take advantage of anonymity to </w:t>
      </w:r>
      <w:r w:rsidRPr="000658E0">
        <w:rPr>
          <w:rFonts w:ascii="Segoe UI" w:eastAsiaTheme="majorEastAsia" w:hAnsi="Segoe UI" w:cs="Segoe UI"/>
        </w:rPr>
        <w:t>make</w:t>
      </w:r>
      <w:r>
        <w:rPr>
          <w:rFonts w:ascii="Segoe UI" w:eastAsiaTheme="majorEastAsia" w:hAnsi="Segoe UI" w:cs="Segoe UI"/>
        </w:rPr>
        <w:t xml:space="preserve"> vexatious complaints. While the Commission was unable to </w:t>
      </w:r>
      <w:r>
        <w:rPr>
          <w:rFonts w:ascii="Segoe UI" w:eastAsiaTheme="majorEastAsia" w:hAnsi="Segoe UI" w:cs="Segoe UI"/>
        </w:rPr>
        <w:lastRenderedPageBreak/>
        <w:t>find clear evidence of vexatious complaints, even the perception of them has negatively</w:t>
      </w:r>
      <w:r w:rsidRPr="000658E0">
        <w:rPr>
          <w:rFonts w:ascii="Segoe UI" w:eastAsiaTheme="majorEastAsia" w:hAnsi="Segoe UI" w:cs="Segoe UI"/>
        </w:rPr>
        <w:t xml:space="preserve"> impact</w:t>
      </w:r>
      <w:r>
        <w:rPr>
          <w:rFonts w:ascii="Segoe UI" w:eastAsiaTheme="majorEastAsia" w:hAnsi="Segoe UI" w:cs="Segoe UI"/>
        </w:rPr>
        <w:t>ed</w:t>
      </w:r>
      <w:r w:rsidRPr="000658E0">
        <w:rPr>
          <w:rFonts w:ascii="Segoe UI" w:eastAsiaTheme="majorEastAsia" w:hAnsi="Segoe UI" w:cs="Segoe UI"/>
        </w:rPr>
        <w:t xml:space="preserve"> </w:t>
      </w:r>
      <w:r>
        <w:rPr>
          <w:rFonts w:ascii="Segoe UI" w:eastAsiaTheme="majorEastAsia" w:hAnsi="Segoe UI" w:cs="Segoe UI"/>
        </w:rPr>
        <w:t>people’s perceptions of the</w:t>
      </w:r>
      <w:r w:rsidRPr="000658E0">
        <w:rPr>
          <w:rFonts w:ascii="Segoe UI" w:eastAsiaTheme="majorEastAsia" w:hAnsi="Segoe UI" w:cs="Segoe UI"/>
        </w:rPr>
        <w:t xml:space="preserve"> integrity</w:t>
      </w:r>
      <w:r>
        <w:rPr>
          <w:rFonts w:ascii="Segoe UI" w:eastAsiaTheme="majorEastAsia" w:hAnsi="Segoe UI" w:cs="Segoe UI"/>
        </w:rPr>
        <w:t xml:space="preserve"> of the system and their trust in the process.</w:t>
      </w:r>
    </w:p>
    <w:p w14:paraId="2B11D696" w14:textId="77777777" w:rsidR="00862E38" w:rsidRDefault="00862E38" w:rsidP="00862E38">
      <w:pPr>
        <w:spacing w:line="276" w:lineRule="auto"/>
        <w:rPr>
          <w:rFonts w:ascii="Segoe UI" w:eastAsiaTheme="majorEastAsia" w:hAnsi="Segoe UI" w:cs="Segoe UI"/>
        </w:rPr>
      </w:pPr>
      <w:r w:rsidRPr="101BD071">
        <w:rPr>
          <w:rFonts w:ascii="Segoe UI" w:eastAsiaTheme="majorEastAsia" w:hAnsi="Segoe UI" w:cs="Segoe UI"/>
        </w:rPr>
        <w:t>Ambulance Victoria senior leadership note</w:t>
      </w:r>
      <w:r>
        <w:rPr>
          <w:rFonts w:ascii="Segoe UI" w:eastAsiaTheme="majorEastAsia" w:hAnsi="Segoe UI" w:cs="Segoe UI"/>
        </w:rPr>
        <w:t>d</w:t>
      </w:r>
      <w:r w:rsidRPr="101BD071">
        <w:rPr>
          <w:rFonts w:ascii="Segoe UI" w:eastAsiaTheme="majorEastAsia" w:hAnsi="Segoe UI" w:cs="Segoe UI"/>
        </w:rPr>
        <w:t xml:space="preserve"> that</w:t>
      </w:r>
      <w:r>
        <w:rPr>
          <w:rFonts w:ascii="Segoe UI" w:eastAsiaTheme="majorEastAsia" w:hAnsi="Segoe UI" w:cs="Segoe UI"/>
        </w:rPr>
        <w:t>, while</w:t>
      </w:r>
      <w:r w:rsidRPr="101BD071">
        <w:rPr>
          <w:rFonts w:ascii="Segoe UI" w:eastAsiaTheme="majorEastAsia" w:hAnsi="Segoe UI" w:cs="Segoe UI"/>
        </w:rPr>
        <w:t xml:space="preserve"> the potential for ‘weaponisation’ of the complaints process is </w:t>
      </w:r>
      <w:r>
        <w:rPr>
          <w:rFonts w:ascii="Segoe UI" w:eastAsiaTheme="majorEastAsia" w:hAnsi="Segoe UI" w:cs="Segoe UI"/>
        </w:rPr>
        <w:t>a</w:t>
      </w:r>
      <w:r w:rsidRPr="101BD071">
        <w:rPr>
          <w:rFonts w:ascii="Segoe UI" w:eastAsiaTheme="majorEastAsia" w:hAnsi="Segoe UI" w:cs="Segoe UI"/>
        </w:rPr>
        <w:t xml:space="preserve"> difficulty</w:t>
      </w:r>
      <w:r>
        <w:rPr>
          <w:rFonts w:ascii="Segoe UI" w:eastAsiaTheme="majorEastAsia" w:hAnsi="Segoe UI" w:cs="Segoe UI"/>
        </w:rPr>
        <w:t>,</w:t>
      </w:r>
      <w:r w:rsidRPr="101BD071">
        <w:rPr>
          <w:rFonts w:ascii="Segoe UI" w:eastAsiaTheme="majorEastAsia" w:hAnsi="Segoe UI" w:cs="Segoe UI"/>
        </w:rPr>
        <w:t xml:space="preserve"> protecting whistleblowers</w:t>
      </w:r>
      <w:r>
        <w:rPr>
          <w:rFonts w:ascii="Segoe UI" w:eastAsiaTheme="majorEastAsia" w:hAnsi="Segoe UI" w:cs="Segoe UI"/>
        </w:rPr>
        <w:t>’</w:t>
      </w:r>
      <w:r w:rsidRPr="101BD071">
        <w:rPr>
          <w:rFonts w:ascii="Segoe UI" w:eastAsiaTheme="majorEastAsia" w:hAnsi="Segoe UI" w:cs="Segoe UI"/>
        </w:rPr>
        <w:t xml:space="preserve"> anonymity </w:t>
      </w:r>
      <w:r>
        <w:rPr>
          <w:rFonts w:ascii="Segoe UI" w:eastAsiaTheme="majorEastAsia" w:hAnsi="Segoe UI" w:cs="Segoe UI"/>
        </w:rPr>
        <w:t>is a priority</w:t>
      </w:r>
      <w:r w:rsidRPr="101BD071">
        <w:rPr>
          <w:rFonts w:ascii="Segoe UI" w:eastAsiaTheme="majorEastAsia" w:hAnsi="Segoe UI" w:cs="Segoe UI"/>
        </w:rPr>
        <w:t>.</w:t>
      </w:r>
      <w:r>
        <w:rPr>
          <w:rFonts w:ascii="Segoe UI" w:eastAsiaTheme="majorEastAsia" w:hAnsi="Segoe UI" w:cs="Segoe UI"/>
        </w:rPr>
        <w:t xml:space="preserve"> </w:t>
      </w:r>
    </w:p>
    <w:p w14:paraId="66621554" w14:textId="77777777" w:rsidR="00862E38" w:rsidRDefault="00862E38" w:rsidP="00862E38">
      <w:pPr>
        <w:spacing w:line="276" w:lineRule="auto"/>
        <w:rPr>
          <w:rFonts w:ascii="Segoe UI" w:eastAsiaTheme="majorEastAsia" w:hAnsi="Segoe UI" w:cs="Segoe UI"/>
        </w:rPr>
      </w:pPr>
      <w:r>
        <w:rPr>
          <w:rFonts w:ascii="Segoe UI" w:eastAsiaTheme="majorEastAsia" w:hAnsi="Segoe UI" w:cs="Segoe UI"/>
        </w:rPr>
        <w:t>Research evidence suggests that in the health sector, vexatious complaints are relatively rare; however, identifying vexatious complaints can also be difficult given the complainant’s motivation is often concealed.</w:t>
      </w:r>
      <w:r>
        <w:rPr>
          <w:rStyle w:val="FootnoteReference"/>
          <w:rFonts w:ascii="Segoe UI" w:eastAsiaTheme="majorEastAsia" w:hAnsi="Segoe UI" w:cs="Segoe UI"/>
        </w:rPr>
        <w:footnoteReference w:id="5"/>
      </w:r>
      <w:r>
        <w:rPr>
          <w:rFonts w:ascii="Segoe UI" w:eastAsiaTheme="majorEastAsia" w:hAnsi="Segoe UI" w:cs="Segoe UI"/>
        </w:rPr>
        <w:t xml:space="preserve"> Although the actual incidence of vexatious complaints may be low, the emotional and reputational impacts on the person who is the subject of a vexatious complaint can still be significant.</w:t>
      </w:r>
      <w:r>
        <w:rPr>
          <w:rStyle w:val="FootnoteReference"/>
          <w:rFonts w:ascii="Segoe UI" w:eastAsiaTheme="majorEastAsia" w:hAnsi="Segoe UI" w:cs="Segoe UI"/>
        </w:rPr>
        <w:footnoteReference w:id="6"/>
      </w:r>
      <w:r>
        <w:rPr>
          <w:rFonts w:ascii="Segoe UI" w:eastAsiaTheme="majorEastAsia" w:hAnsi="Segoe UI" w:cs="Segoe UI"/>
        </w:rPr>
        <w:t xml:space="preserve"> </w:t>
      </w:r>
    </w:p>
    <w:p w14:paraId="5BD91360" w14:textId="77777777" w:rsidR="00862E38" w:rsidRDefault="00862E38" w:rsidP="00862E38">
      <w:pPr>
        <w:spacing w:line="276" w:lineRule="auto"/>
        <w:rPr>
          <w:rFonts w:ascii="Segoe UI" w:eastAsiaTheme="majorEastAsia" w:hAnsi="Segoe UI" w:cs="Segoe UI"/>
        </w:rPr>
      </w:pPr>
      <w:r>
        <w:rPr>
          <w:rFonts w:ascii="Segoe UI" w:eastAsiaTheme="majorEastAsia" w:hAnsi="Segoe UI" w:cs="Segoe UI"/>
        </w:rPr>
        <w:t xml:space="preserve">During the Progress Evaluation Audit, </w:t>
      </w:r>
      <w:r w:rsidRPr="101BD071">
        <w:rPr>
          <w:rFonts w:ascii="Segoe UI" w:eastAsiaTheme="majorEastAsia" w:hAnsi="Segoe UI" w:cs="Segoe UI"/>
        </w:rPr>
        <w:t xml:space="preserve">Ambulance Victoria senior leadership told the Commission that all anonymous complaints made through AV </w:t>
      </w:r>
      <w:proofErr w:type="spellStart"/>
      <w:r w:rsidRPr="101BD071">
        <w:rPr>
          <w:rFonts w:ascii="Segoe UI" w:eastAsiaTheme="majorEastAsia" w:hAnsi="Segoe UI" w:cs="Segoe UI"/>
        </w:rPr>
        <w:t>SpeakUp</w:t>
      </w:r>
      <w:proofErr w:type="spellEnd"/>
      <w:r w:rsidRPr="101BD071">
        <w:rPr>
          <w:rFonts w:ascii="Segoe UI" w:eastAsiaTheme="majorEastAsia" w:hAnsi="Segoe UI" w:cs="Segoe UI"/>
        </w:rPr>
        <w:t xml:space="preserve"> are assessed in the same way as any other complaint made directly to </w:t>
      </w:r>
      <w:r>
        <w:rPr>
          <w:rFonts w:ascii="Segoe UI" w:eastAsiaTheme="majorEastAsia" w:hAnsi="Segoe UI" w:cs="Segoe UI"/>
        </w:rPr>
        <w:t xml:space="preserve">the </w:t>
      </w:r>
      <w:r w:rsidRPr="101BD071">
        <w:rPr>
          <w:rFonts w:ascii="Segoe UI" w:eastAsiaTheme="majorEastAsia" w:hAnsi="Segoe UI" w:cs="Segoe UI"/>
        </w:rPr>
        <w:t xml:space="preserve">PSBD, so that only complaints that meet established criteria are progressed further. </w:t>
      </w:r>
    </w:p>
    <w:p w14:paraId="31C93E3D" w14:textId="77777777" w:rsidR="00862E38" w:rsidRPr="00EF0705" w:rsidRDefault="00862E38" w:rsidP="00862E38">
      <w:pPr>
        <w:pStyle w:val="Heading3"/>
      </w:pPr>
      <w:bookmarkStart w:id="7" w:name="_Toc184117663"/>
      <w:bookmarkStart w:id="8" w:name="_Toc184136098"/>
      <w:r w:rsidRPr="00EF0705">
        <w:t>Progress in achieving change</w:t>
      </w:r>
      <w:bookmarkEnd w:id="7"/>
      <w:bookmarkEnd w:id="8"/>
    </w:p>
    <w:p w14:paraId="10658760" w14:textId="77777777" w:rsidR="00862E38" w:rsidRDefault="00862E38" w:rsidP="00862E38">
      <w:pPr>
        <w:pStyle w:val="paragraph"/>
        <w:spacing w:before="0" w:beforeAutospacing="0" w:after="0" w:afterAutospacing="0"/>
        <w:jc w:val="center"/>
        <w:textAlignment w:val="baseline"/>
        <w:rPr>
          <w:rStyle w:val="normaltextrun"/>
          <w:rFonts w:ascii="Segoe UI" w:eastAsiaTheme="majorEastAsia" w:hAnsi="Segoe UI" w:cs="Segoe UI"/>
          <w:sz w:val="22"/>
          <w:szCs w:val="22"/>
        </w:rPr>
      </w:pPr>
      <w:r w:rsidRPr="00755F87">
        <w:rPr>
          <w:rStyle w:val="normaltextrun"/>
          <w:rFonts w:ascii="Segoe UI" w:eastAsiaTheme="majorEastAsia" w:hAnsi="Segoe UI" w:cs="Segoe UI"/>
          <w:noProof/>
          <w:sz w:val="22"/>
          <w:szCs w:val="22"/>
        </w:rPr>
        <w:drawing>
          <wp:inline distT="0" distB="0" distL="0" distR="0" wp14:anchorId="51CF1041" wp14:editId="0FAF5C84">
            <wp:extent cx="2120400" cy="1980000"/>
            <wp:effectExtent l="0" t="0" r="0" b="1270"/>
            <wp:docPr id="1299892651" name="Picture 1" descr="A circular graphic depicting the Commission's assessment that this recommendation is implemented to a significant ext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892651" name="Picture 1" descr="A circular graphic depicting the Commission's assessment that this recommendation is implemented to a significant extent."/>
                    <pic:cNvPicPr/>
                  </pic:nvPicPr>
                  <pic:blipFill>
                    <a:blip r:embed="rId13"/>
                    <a:stretch>
                      <a:fillRect/>
                    </a:stretch>
                  </pic:blipFill>
                  <pic:spPr>
                    <a:xfrm>
                      <a:off x="0" y="0"/>
                      <a:ext cx="2120400" cy="1980000"/>
                    </a:xfrm>
                    <a:prstGeom prst="rect">
                      <a:avLst/>
                    </a:prstGeom>
                  </pic:spPr>
                </pic:pic>
              </a:graphicData>
            </a:graphic>
          </wp:inline>
        </w:drawing>
      </w:r>
    </w:p>
    <w:p w14:paraId="22071FDB" w14:textId="77777777" w:rsidR="00862E38" w:rsidRDefault="00862E38" w:rsidP="00862E38">
      <w:pPr>
        <w:spacing w:line="276" w:lineRule="auto"/>
        <w:rPr>
          <w:rStyle w:val="normaltextrun"/>
          <w:rFonts w:ascii="Segoe UI" w:eastAsiaTheme="majorEastAsia" w:hAnsi="Segoe UI" w:cs="Segoe UI"/>
        </w:rPr>
      </w:pPr>
      <w:r w:rsidRPr="3B2F1027">
        <w:rPr>
          <w:rStyle w:val="normaltextrun"/>
          <w:rFonts w:ascii="Segoe UI" w:eastAsiaTheme="majorEastAsia" w:hAnsi="Segoe UI" w:cs="Segoe UI"/>
        </w:rPr>
        <w:t xml:space="preserve">The Commission </w:t>
      </w:r>
      <w:r w:rsidRPr="00CD7457">
        <w:rPr>
          <w:rStyle w:val="normaltextrun"/>
          <w:rFonts w:ascii="Segoe UI" w:eastAsiaTheme="majorEastAsia" w:hAnsi="Segoe UI" w:cs="Segoe UI"/>
        </w:rPr>
        <w:t>found</w:t>
      </w:r>
      <w:r w:rsidRPr="3B2F1027">
        <w:rPr>
          <w:rStyle w:val="normaltextrun"/>
          <w:rFonts w:ascii="Segoe UI" w:eastAsiaTheme="majorEastAsia" w:hAnsi="Segoe UI" w:cs="Segoe UI"/>
        </w:rPr>
        <w:t xml:space="preserve"> that this recommendation has been implemented to a significant extent. The establishment and promotion of anonymous complaint reporting pathways at Ambulance Victoria </w:t>
      </w:r>
      <w:r>
        <w:rPr>
          <w:rStyle w:val="normaltextrun"/>
          <w:rFonts w:ascii="Segoe UI" w:eastAsiaTheme="majorEastAsia" w:hAnsi="Segoe UI" w:cs="Segoe UI"/>
        </w:rPr>
        <w:t>are</w:t>
      </w:r>
      <w:r w:rsidRPr="3B2F1027">
        <w:rPr>
          <w:rStyle w:val="normaltextrun"/>
          <w:rFonts w:ascii="Segoe UI" w:eastAsiaTheme="majorEastAsia" w:hAnsi="Segoe UI" w:cs="Segoe UI"/>
        </w:rPr>
        <w:t xml:space="preserve"> important part</w:t>
      </w:r>
      <w:r>
        <w:rPr>
          <w:rStyle w:val="normaltextrun"/>
          <w:rFonts w:ascii="Segoe UI" w:eastAsiaTheme="majorEastAsia" w:hAnsi="Segoe UI" w:cs="Segoe UI"/>
        </w:rPr>
        <w:t>s</w:t>
      </w:r>
      <w:r w:rsidRPr="3B2F1027">
        <w:rPr>
          <w:rStyle w:val="normaltextrun"/>
          <w:rFonts w:ascii="Segoe UI" w:eastAsiaTheme="majorEastAsia" w:hAnsi="Segoe UI" w:cs="Segoe UI"/>
        </w:rPr>
        <w:t xml:space="preserve"> of enabling a culture where people can speak up safely</w:t>
      </w:r>
      <w:r>
        <w:rPr>
          <w:rStyle w:val="normaltextrun"/>
          <w:rFonts w:ascii="Segoe UI" w:eastAsiaTheme="majorEastAsia" w:hAnsi="Segoe UI" w:cs="Segoe UI"/>
        </w:rPr>
        <w:t>. Speaking up</w:t>
      </w:r>
      <w:r w:rsidRPr="3B2F1027">
        <w:rPr>
          <w:rStyle w:val="normaltextrun"/>
          <w:rFonts w:ascii="Segoe UI" w:eastAsiaTheme="majorEastAsia" w:hAnsi="Segoe UI" w:cs="Segoe UI"/>
        </w:rPr>
        <w:t xml:space="preserve"> allow</w:t>
      </w:r>
      <w:r>
        <w:rPr>
          <w:rStyle w:val="normaltextrun"/>
          <w:rFonts w:ascii="Segoe UI" w:eastAsiaTheme="majorEastAsia" w:hAnsi="Segoe UI" w:cs="Segoe UI"/>
        </w:rPr>
        <w:t>s</w:t>
      </w:r>
      <w:r w:rsidRPr="3B2F1027">
        <w:rPr>
          <w:rStyle w:val="normaltextrun"/>
          <w:rFonts w:ascii="Segoe UI" w:eastAsiaTheme="majorEastAsia" w:hAnsi="Segoe UI" w:cs="Segoe UI"/>
        </w:rPr>
        <w:t xml:space="preserve"> the organisation to identify trends and potential hotspots for unlawful and harmful behaviours. </w:t>
      </w:r>
    </w:p>
    <w:p w14:paraId="065DCDF5" w14:textId="77777777" w:rsidR="00862E38" w:rsidRPr="00A2693D" w:rsidRDefault="00862E38" w:rsidP="00862E38">
      <w:pPr>
        <w:spacing w:line="276" w:lineRule="auto"/>
        <w:rPr>
          <w:rFonts w:ascii="Segoe UI" w:hAnsi="Segoe UI" w:cs="Segoe UI"/>
          <w:sz w:val="18"/>
          <w:szCs w:val="18"/>
        </w:rPr>
      </w:pPr>
      <w:r>
        <w:rPr>
          <w:rStyle w:val="normaltextrun"/>
          <w:rFonts w:ascii="Segoe UI" w:eastAsiaTheme="majorEastAsia" w:hAnsi="Segoe UI" w:cs="Segoe UI"/>
        </w:rPr>
        <w:t>Some further work is required to ensure that confidence and trust in the system continue to be built and maintained, so that the intent of the recommendation can be fully realised.</w:t>
      </w:r>
    </w:p>
    <w:p w14:paraId="57B2E8B9" w14:textId="77777777" w:rsidR="00862E38" w:rsidRPr="00EF0705" w:rsidRDefault="00862E38" w:rsidP="00862E38">
      <w:pPr>
        <w:pStyle w:val="Heading2"/>
      </w:pPr>
      <w:bookmarkStart w:id="9" w:name="_Toc184117664"/>
      <w:bookmarkStart w:id="10" w:name="_Toc184136099"/>
      <w:r w:rsidRPr="00EF0705">
        <w:t>What measures are still needed?</w:t>
      </w:r>
      <w:bookmarkEnd w:id="9"/>
      <w:bookmarkEnd w:id="10"/>
    </w:p>
    <w:p w14:paraId="0596EE4E" w14:textId="77777777" w:rsidR="00862E38" w:rsidRDefault="00862E38" w:rsidP="00862E38">
      <w:pPr>
        <w:spacing w:line="276" w:lineRule="auto"/>
        <w:rPr>
          <w:rFonts w:ascii="Segoe UI" w:eastAsiaTheme="majorEastAsia" w:hAnsi="Segoe UI" w:cs="Segoe UI"/>
        </w:rPr>
      </w:pPr>
      <w:r>
        <w:rPr>
          <w:rFonts w:ascii="Segoe UI" w:eastAsiaTheme="majorEastAsia" w:hAnsi="Segoe UI" w:cs="Segoe UI"/>
        </w:rPr>
        <w:t xml:space="preserve">During the Progress Evaluation Audit, </w:t>
      </w:r>
      <w:r w:rsidRPr="00A2693D">
        <w:rPr>
          <w:rFonts w:ascii="Segoe UI" w:eastAsiaTheme="majorEastAsia" w:hAnsi="Segoe UI" w:cs="Segoe UI"/>
        </w:rPr>
        <w:t>senior</w:t>
      </w:r>
      <w:r w:rsidRPr="101BD071">
        <w:rPr>
          <w:rFonts w:ascii="Segoe UI" w:eastAsiaTheme="majorEastAsia" w:hAnsi="Segoe UI" w:cs="Segoe UI"/>
        </w:rPr>
        <w:t xml:space="preserve"> leaders</w:t>
      </w:r>
      <w:r>
        <w:rPr>
          <w:rFonts w:ascii="Segoe UI" w:eastAsiaTheme="majorEastAsia" w:hAnsi="Segoe UI" w:cs="Segoe UI"/>
        </w:rPr>
        <w:t xml:space="preserve"> from Ambulance Victoria</w:t>
      </w:r>
      <w:r w:rsidRPr="101BD071">
        <w:rPr>
          <w:rFonts w:ascii="Segoe UI" w:eastAsiaTheme="majorEastAsia" w:hAnsi="Segoe UI" w:cs="Segoe UI"/>
        </w:rPr>
        <w:t xml:space="preserve"> told the Commission that part of the organisational </w:t>
      </w:r>
      <w:r>
        <w:rPr>
          <w:rFonts w:ascii="Segoe UI" w:eastAsiaTheme="majorEastAsia" w:hAnsi="Segoe UI" w:cs="Segoe UI"/>
        </w:rPr>
        <w:t xml:space="preserve">reform </w:t>
      </w:r>
      <w:r w:rsidRPr="101BD071">
        <w:rPr>
          <w:rFonts w:ascii="Segoe UI" w:eastAsiaTheme="majorEastAsia" w:hAnsi="Segoe UI" w:cs="Segoe UI"/>
        </w:rPr>
        <w:t xml:space="preserve">journey is building confidence in AV </w:t>
      </w:r>
      <w:proofErr w:type="spellStart"/>
      <w:r w:rsidRPr="101BD071">
        <w:rPr>
          <w:rFonts w:ascii="Segoe UI" w:eastAsiaTheme="majorEastAsia" w:hAnsi="Segoe UI" w:cs="Segoe UI"/>
        </w:rPr>
        <w:lastRenderedPageBreak/>
        <w:t>SpeakUp</w:t>
      </w:r>
      <w:proofErr w:type="spellEnd"/>
      <w:r w:rsidRPr="101BD071">
        <w:rPr>
          <w:rFonts w:ascii="Segoe UI" w:eastAsiaTheme="majorEastAsia" w:hAnsi="Segoe UI" w:cs="Segoe UI"/>
        </w:rPr>
        <w:t xml:space="preserve">. There are opportunities for Ambulance Victoria to improve awareness of, and confidence in, AV </w:t>
      </w:r>
      <w:proofErr w:type="spellStart"/>
      <w:r w:rsidRPr="101BD071">
        <w:rPr>
          <w:rFonts w:ascii="Segoe UI" w:eastAsiaTheme="majorEastAsia" w:hAnsi="Segoe UI" w:cs="Segoe UI"/>
        </w:rPr>
        <w:t>SpeakUp</w:t>
      </w:r>
      <w:proofErr w:type="spellEnd"/>
      <w:r w:rsidRPr="101BD071">
        <w:rPr>
          <w:rFonts w:ascii="Segoe UI" w:eastAsiaTheme="majorEastAsia" w:hAnsi="Segoe UI" w:cs="Segoe UI"/>
        </w:rPr>
        <w:t xml:space="preserve"> </w:t>
      </w:r>
      <w:r>
        <w:rPr>
          <w:rFonts w:ascii="Segoe UI" w:eastAsiaTheme="majorEastAsia" w:hAnsi="Segoe UI" w:cs="Segoe UI"/>
        </w:rPr>
        <w:t>generally</w:t>
      </w:r>
      <w:r w:rsidRPr="101BD071">
        <w:rPr>
          <w:rFonts w:ascii="Segoe UI" w:eastAsiaTheme="majorEastAsia" w:hAnsi="Segoe UI" w:cs="Segoe UI"/>
        </w:rPr>
        <w:t xml:space="preserve"> and by addressing concerns around vexatious complaints. Th</w:t>
      </w:r>
      <w:r>
        <w:rPr>
          <w:rFonts w:ascii="Segoe UI" w:eastAsiaTheme="majorEastAsia" w:hAnsi="Segoe UI" w:cs="Segoe UI"/>
        </w:rPr>
        <w:t>ese opportunities could be pursued through</w:t>
      </w:r>
      <w:r w:rsidRPr="101BD071">
        <w:rPr>
          <w:rFonts w:ascii="Segoe UI" w:eastAsiaTheme="majorEastAsia" w:hAnsi="Segoe UI" w:cs="Segoe UI"/>
        </w:rPr>
        <w:t>:</w:t>
      </w:r>
    </w:p>
    <w:p w14:paraId="0A40EBCC" w14:textId="77777777" w:rsidR="00862E38" w:rsidRPr="00CD58C2" w:rsidRDefault="00862E38" w:rsidP="00862E38">
      <w:pPr>
        <w:pStyle w:val="ListParagraph"/>
        <w:numPr>
          <w:ilvl w:val="0"/>
          <w:numId w:val="1"/>
        </w:numPr>
        <w:rPr>
          <w:rFonts w:ascii="Segoe UI" w:eastAsiaTheme="majorEastAsia" w:hAnsi="Segoe UI" w:cs="Segoe UI"/>
        </w:rPr>
      </w:pPr>
      <w:r w:rsidRPr="00CD58C2">
        <w:rPr>
          <w:rFonts w:ascii="Segoe UI" w:eastAsiaTheme="majorEastAsia" w:hAnsi="Segoe UI" w:cs="Segoe UI"/>
        </w:rPr>
        <w:t>addressing vexatious complaints in the organisation’s Complaints Policy and</w:t>
      </w:r>
      <w:r>
        <w:rPr>
          <w:rFonts w:ascii="Segoe UI" w:eastAsiaTheme="majorEastAsia" w:hAnsi="Segoe UI" w:cs="Segoe UI"/>
        </w:rPr>
        <w:t xml:space="preserve"> </w:t>
      </w:r>
      <w:r w:rsidRPr="00CD58C2">
        <w:rPr>
          <w:rFonts w:ascii="Segoe UI" w:eastAsiaTheme="majorEastAsia" w:hAnsi="Segoe UI" w:cs="Segoe UI"/>
        </w:rPr>
        <w:t>Codes of Conduct, stating they cause harm</w:t>
      </w:r>
      <w:r>
        <w:rPr>
          <w:rFonts w:ascii="Segoe UI" w:eastAsiaTheme="majorEastAsia" w:hAnsi="Segoe UI" w:cs="Segoe UI"/>
        </w:rPr>
        <w:t xml:space="preserve"> and</w:t>
      </w:r>
      <w:r w:rsidRPr="00CD58C2">
        <w:rPr>
          <w:rFonts w:ascii="Segoe UI" w:eastAsiaTheme="majorEastAsia" w:hAnsi="Segoe UI" w:cs="Segoe UI"/>
        </w:rPr>
        <w:t xml:space="preserve"> are not tolerated at Ambulance Victoria</w:t>
      </w:r>
      <w:r>
        <w:rPr>
          <w:rFonts w:ascii="Segoe UI" w:eastAsiaTheme="majorEastAsia" w:hAnsi="Segoe UI" w:cs="Segoe UI"/>
        </w:rPr>
        <w:t>,</w:t>
      </w:r>
      <w:r w:rsidRPr="00CD58C2">
        <w:rPr>
          <w:rFonts w:ascii="Segoe UI" w:eastAsiaTheme="majorEastAsia" w:hAnsi="Segoe UI" w:cs="Segoe UI"/>
        </w:rPr>
        <w:t xml:space="preserve"> </w:t>
      </w:r>
      <w:proofErr w:type="gramStart"/>
      <w:r w:rsidRPr="00CD58C2">
        <w:rPr>
          <w:rFonts w:ascii="Segoe UI" w:eastAsiaTheme="majorEastAsia" w:hAnsi="Segoe UI" w:cs="Segoe UI"/>
        </w:rPr>
        <w:t xml:space="preserve">and </w:t>
      </w:r>
      <w:r>
        <w:rPr>
          <w:rFonts w:ascii="Segoe UI" w:eastAsiaTheme="majorEastAsia" w:hAnsi="Segoe UI" w:cs="Segoe UI"/>
        </w:rPr>
        <w:t>also</w:t>
      </w:r>
      <w:proofErr w:type="gramEnd"/>
      <w:r>
        <w:rPr>
          <w:rFonts w:ascii="Segoe UI" w:eastAsiaTheme="majorEastAsia" w:hAnsi="Segoe UI" w:cs="Segoe UI"/>
        </w:rPr>
        <w:t xml:space="preserve"> </w:t>
      </w:r>
      <w:r w:rsidRPr="00CD58C2">
        <w:rPr>
          <w:rFonts w:ascii="Segoe UI" w:eastAsiaTheme="majorEastAsia" w:hAnsi="Segoe UI" w:cs="Segoe UI"/>
        </w:rPr>
        <w:t xml:space="preserve">outlining </w:t>
      </w:r>
      <w:r>
        <w:rPr>
          <w:rFonts w:ascii="Segoe UI" w:eastAsiaTheme="majorEastAsia" w:hAnsi="Segoe UI" w:cs="Segoe UI"/>
        </w:rPr>
        <w:t>the</w:t>
      </w:r>
      <w:r w:rsidRPr="00CD58C2">
        <w:rPr>
          <w:rFonts w:ascii="Segoe UI" w:eastAsiaTheme="majorEastAsia" w:hAnsi="Segoe UI" w:cs="Segoe UI"/>
        </w:rPr>
        <w:t xml:space="preserve"> process that would occur </w:t>
      </w:r>
      <w:r>
        <w:rPr>
          <w:rFonts w:ascii="Segoe UI" w:eastAsiaTheme="majorEastAsia" w:hAnsi="Segoe UI" w:cs="Segoe UI"/>
        </w:rPr>
        <w:t>if</w:t>
      </w:r>
      <w:r w:rsidRPr="00CD58C2">
        <w:rPr>
          <w:rFonts w:ascii="Segoe UI" w:eastAsiaTheme="majorEastAsia" w:hAnsi="Segoe UI" w:cs="Segoe UI"/>
        </w:rPr>
        <w:t xml:space="preserve"> a complaint </w:t>
      </w:r>
      <w:r>
        <w:rPr>
          <w:rFonts w:ascii="Segoe UI" w:eastAsiaTheme="majorEastAsia" w:hAnsi="Segoe UI" w:cs="Segoe UI"/>
        </w:rPr>
        <w:t xml:space="preserve">was </w:t>
      </w:r>
      <w:r w:rsidRPr="00CD58C2">
        <w:rPr>
          <w:rFonts w:ascii="Segoe UI" w:eastAsiaTheme="majorEastAsia" w:hAnsi="Segoe UI" w:cs="Segoe UI"/>
        </w:rPr>
        <w:t>found to be vexatious</w:t>
      </w:r>
    </w:p>
    <w:p w14:paraId="77A2B331" w14:textId="77777777" w:rsidR="00862E38" w:rsidRPr="006750A8" w:rsidRDefault="00862E38" w:rsidP="00862E38">
      <w:pPr>
        <w:pStyle w:val="ListParagraph"/>
        <w:numPr>
          <w:ilvl w:val="0"/>
          <w:numId w:val="1"/>
        </w:numPr>
        <w:rPr>
          <w:rFonts w:ascii="Segoe UI" w:hAnsi="Segoe UI" w:cs="Segoe UI"/>
        </w:rPr>
      </w:pPr>
      <w:r w:rsidRPr="00CD58C2">
        <w:rPr>
          <w:rFonts w:ascii="Segoe UI" w:eastAsiaTheme="majorEastAsia" w:hAnsi="Segoe UI" w:cs="Segoe UI"/>
        </w:rPr>
        <w:t xml:space="preserve">further </w:t>
      </w:r>
      <w:r w:rsidRPr="006750A8">
        <w:rPr>
          <w:rFonts w:ascii="Segoe UI" w:eastAsiaTheme="majorEastAsia" w:hAnsi="Segoe UI" w:cs="Segoe UI"/>
        </w:rPr>
        <w:t xml:space="preserve">communication with the workforce on how the PSBD assesses complaints made through AV </w:t>
      </w:r>
      <w:proofErr w:type="spellStart"/>
      <w:r w:rsidRPr="006750A8">
        <w:rPr>
          <w:rFonts w:ascii="Segoe UI" w:eastAsiaTheme="majorEastAsia" w:hAnsi="Segoe UI" w:cs="Segoe UI"/>
        </w:rPr>
        <w:t>SpeakUp</w:t>
      </w:r>
      <w:proofErr w:type="spellEnd"/>
      <w:r w:rsidRPr="006750A8">
        <w:rPr>
          <w:rFonts w:ascii="Segoe UI" w:eastAsiaTheme="majorEastAsia" w:hAnsi="Segoe UI" w:cs="Segoe UI"/>
        </w:rPr>
        <w:t xml:space="preserve"> – to improve awareness and confidence (see Reform Enabler: Enhancing Communication</w:t>
      </w:r>
      <w:r w:rsidRPr="006750A8">
        <w:rPr>
          <w:rFonts w:ascii="Segoe UI" w:eastAsiaTheme="majorEastAsia" w:hAnsi="Segoe UI" w:cs="Segoe UI"/>
          <w:u w:val="single"/>
        </w:rPr>
        <w:t>)</w:t>
      </w:r>
      <w:r w:rsidRPr="006750A8" w:rsidDel="002C7732">
        <w:rPr>
          <w:rFonts w:ascii="Segoe UI" w:eastAsiaTheme="majorEastAsia" w:hAnsi="Segoe UI" w:cs="Segoe UI"/>
        </w:rPr>
        <w:t xml:space="preserve"> </w:t>
      </w:r>
    </w:p>
    <w:p w14:paraId="37C166F2" w14:textId="77777777" w:rsidR="00862E38" w:rsidRPr="006750A8" w:rsidRDefault="00862E38" w:rsidP="00862E38">
      <w:pPr>
        <w:pStyle w:val="ListParagraph"/>
        <w:numPr>
          <w:ilvl w:val="0"/>
          <w:numId w:val="1"/>
        </w:numPr>
        <w:rPr>
          <w:rFonts w:ascii="Segoe UI" w:hAnsi="Segoe UI" w:cs="Segoe UI"/>
        </w:rPr>
      </w:pPr>
      <w:r w:rsidRPr="006750A8">
        <w:rPr>
          <w:rFonts w:ascii="Segoe UI" w:eastAsiaTheme="majorEastAsia" w:hAnsi="Segoe UI" w:cs="Segoe UI"/>
        </w:rPr>
        <w:t xml:space="preserve">describing in workforce communications the difference between vexatious and </w:t>
      </w:r>
      <w:r w:rsidRPr="006750A8">
        <w:rPr>
          <w:rFonts w:ascii="Segoe UI" w:hAnsi="Segoe UI" w:cs="Segoe UI"/>
        </w:rPr>
        <w:t>inadequate, incomplete or misconceived complaints – to build a common language across the workforce</w:t>
      </w:r>
    </w:p>
    <w:p w14:paraId="11972D68" w14:textId="77777777" w:rsidR="00862E38" w:rsidRPr="006750A8" w:rsidRDefault="00862E38" w:rsidP="00862E38">
      <w:pPr>
        <w:pStyle w:val="ListParagraph"/>
        <w:numPr>
          <w:ilvl w:val="0"/>
          <w:numId w:val="1"/>
        </w:numPr>
        <w:rPr>
          <w:rFonts w:ascii="Segoe UI" w:hAnsi="Segoe UI" w:cs="Segoe UI"/>
        </w:rPr>
      </w:pPr>
      <w:r w:rsidRPr="006750A8">
        <w:rPr>
          <w:rFonts w:ascii="Segoe UI" w:eastAsiaTheme="majorEastAsia" w:hAnsi="Segoe UI" w:cs="Segoe UI"/>
        </w:rPr>
        <w:t>reviewing</w:t>
      </w:r>
      <w:r w:rsidRPr="006750A8">
        <w:rPr>
          <w:rFonts w:ascii="Segoe UI" w:hAnsi="Segoe UI" w:cs="Segoe UI"/>
        </w:rPr>
        <w:t xml:space="preserve"> complaint procedures and data collection with the view to identifying any additional measures that may assist in screening for potentially vexatious complaints. </w:t>
      </w:r>
    </w:p>
    <w:p w14:paraId="6FB599F0" w14:textId="77777777" w:rsidR="00862E38" w:rsidRPr="006750A8" w:rsidRDefault="00862E38" w:rsidP="00862E38">
      <w:pPr>
        <w:spacing w:line="276" w:lineRule="auto"/>
        <w:rPr>
          <w:rFonts w:ascii="Segoe UI" w:hAnsi="Segoe UI" w:cs="Segoe UI"/>
        </w:rPr>
      </w:pPr>
      <w:r w:rsidRPr="006750A8">
        <w:rPr>
          <w:rFonts w:ascii="Segoe UI" w:hAnsi="Segoe UI" w:cs="Segoe UI"/>
        </w:rPr>
        <w:t xml:space="preserve">Lastly, </w:t>
      </w:r>
      <w:r w:rsidRPr="006750A8">
        <w:rPr>
          <w:rFonts w:ascii="Segoe UI" w:eastAsiaTheme="majorEastAsia" w:hAnsi="Segoe UI" w:cs="Segoe UI"/>
        </w:rPr>
        <w:t>work</w:t>
      </w:r>
      <w:r w:rsidRPr="006750A8">
        <w:rPr>
          <w:rFonts w:ascii="Segoe UI" w:hAnsi="Segoe UI" w:cs="Segoe UI"/>
        </w:rPr>
        <w:t xml:space="preserve"> to establish a culture of prevention is crucial for fostering a safe and supportive work environment. Encouraging employees to utilise the internal anonymous reporting service, AV </w:t>
      </w:r>
      <w:proofErr w:type="spellStart"/>
      <w:r w:rsidRPr="006750A8">
        <w:rPr>
          <w:rFonts w:ascii="Segoe UI" w:hAnsi="Segoe UI" w:cs="Segoe UI"/>
        </w:rPr>
        <w:t>SpeakUp</w:t>
      </w:r>
      <w:proofErr w:type="spellEnd"/>
      <w:r w:rsidRPr="006750A8">
        <w:rPr>
          <w:rFonts w:ascii="Segoe UI" w:hAnsi="Segoe UI" w:cs="Segoe UI"/>
        </w:rPr>
        <w:t xml:space="preserve">, is a vital step in this process. See Reform Enabler: Culture of Prevention. </w:t>
      </w:r>
    </w:p>
    <w:p w14:paraId="46B4EFD0" w14:textId="77777777" w:rsidR="006D056D" w:rsidRDefault="006D056D"/>
    <w:sectPr w:rsidR="006D056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F5E760" w14:textId="77777777" w:rsidR="00862E38" w:rsidRDefault="00862E38" w:rsidP="00862E38">
      <w:pPr>
        <w:spacing w:after="0" w:line="240" w:lineRule="auto"/>
      </w:pPr>
      <w:r>
        <w:separator/>
      </w:r>
    </w:p>
  </w:endnote>
  <w:endnote w:type="continuationSeparator" w:id="0">
    <w:p w14:paraId="2CA01A78" w14:textId="77777777" w:rsidR="00862E38" w:rsidRDefault="00862E38" w:rsidP="00862E38">
      <w:pPr>
        <w:spacing w:after="0" w:line="240" w:lineRule="auto"/>
      </w:pPr>
      <w:r>
        <w:continuationSeparator/>
      </w:r>
    </w:p>
  </w:endnote>
  <w:endnote w:type="continuationNotice" w:id="1">
    <w:p w14:paraId="36ACD030" w14:textId="77777777" w:rsidR="003A4A19" w:rsidRDefault="003A4A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587FB3" w14:textId="77777777" w:rsidR="00862E38" w:rsidRDefault="00862E38" w:rsidP="00862E38">
      <w:pPr>
        <w:spacing w:after="0" w:line="240" w:lineRule="auto"/>
      </w:pPr>
      <w:r>
        <w:separator/>
      </w:r>
    </w:p>
  </w:footnote>
  <w:footnote w:type="continuationSeparator" w:id="0">
    <w:p w14:paraId="3FDAE8D2" w14:textId="77777777" w:rsidR="00862E38" w:rsidRDefault="00862E38" w:rsidP="00862E38">
      <w:pPr>
        <w:spacing w:after="0" w:line="240" w:lineRule="auto"/>
      </w:pPr>
      <w:r>
        <w:continuationSeparator/>
      </w:r>
    </w:p>
  </w:footnote>
  <w:footnote w:type="continuationNotice" w:id="1">
    <w:p w14:paraId="0B1EC12B" w14:textId="77777777" w:rsidR="003A4A19" w:rsidRDefault="003A4A19">
      <w:pPr>
        <w:spacing w:after="0" w:line="240" w:lineRule="auto"/>
      </w:pPr>
    </w:p>
  </w:footnote>
  <w:footnote w:id="2">
    <w:p w14:paraId="557CF1B1" w14:textId="77777777" w:rsidR="00862E38" w:rsidRPr="002A2ABE" w:rsidRDefault="00862E38" w:rsidP="00862E38">
      <w:pPr>
        <w:spacing w:after="0"/>
        <w:rPr>
          <w:rFonts w:cs="Segoe UI"/>
          <w:sz w:val="20"/>
          <w:szCs w:val="20"/>
        </w:rPr>
      </w:pPr>
      <w:r w:rsidRPr="002A2ABE">
        <w:rPr>
          <w:rStyle w:val="FootnoteReference"/>
          <w:sz w:val="20"/>
          <w:szCs w:val="20"/>
        </w:rPr>
        <w:footnoteRef/>
      </w:r>
      <w:r w:rsidRPr="002A2ABE">
        <w:rPr>
          <w:sz w:val="20"/>
          <w:szCs w:val="20"/>
        </w:rPr>
        <w:t xml:space="preserve"> </w:t>
      </w:r>
      <w:r w:rsidRPr="002A2ABE">
        <w:rPr>
          <w:rFonts w:cs="Segoe UI"/>
          <w:sz w:val="20"/>
          <w:szCs w:val="20"/>
        </w:rPr>
        <w:t>Victorian Equal Opportunity and Human Rights Commission, Independent Review into Workplace Equality in Ambulance Victoria: Phase 1 (Volume I, 2021) 395.</w:t>
      </w:r>
    </w:p>
  </w:footnote>
  <w:footnote w:id="3">
    <w:p w14:paraId="355106EB" w14:textId="77777777" w:rsidR="00862E38" w:rsidRPr="002A2ABE" w:rsidRDefault="00862E38" w:rsidP="00862E38">
      <w:pPr>
        <w:spacing w:after="0"/>
        <w:rPr>
          <w:rFonts w:cs="Segoe UI"/>
          <w:sz w:val="20"/>
          <w:szCs w:val="20"/>
        </w:rPr>
      </w:pPr>
      <w:r w:rsidRPr="002A2ABE">
        <w:rPr>
          <w:rStyle w:val="FootnoteReference"/>
          <w:sz w:val="20"/>
          <w:szCs w:val="20"/>
        </w:rPr>
        <w:footnoteRef/>
      </w:r>
      <w:r w:rsidRPr="002A2ABE">
        <w:rPr>
          <w:sz w:val="20"/>
          <w:szCs w:val="20"/>
        </w:rPr>
        <w:t xml:space="preserve"> </w:t>
      </w:r>
      <w:r w:rsidRPr="002A2ABE">
        <w:rPr>
          <w:rFonts w:cs="Segoe UI"/>
          <w:sz w:val="20"/>
          <w:szCs w:val="20"/>
        </w:rPr>
        <w:t>Victorian Equal Opportunity and Human Rights Commission, Independent Review into Workplace Equality in Ambulance Victoria: Phase 1 (Volume I, 2021) 300.</w:t>
      </w:r>
    </w:p>
  </w:footnote>
  <w:footnote w:id="4">
    <w:p w14:paraId="00832344" w14:textId="77777777" w:rsidR="00862E38" w:rsidRPr="00E3341B" w:rsidRDefault="00862E38" w:rsidP="00862E38">
      <w:pPr>
        <w:spacing w:after="0"/>
        <w:rPr>
          <w:rFonts w:ascii="Segoe UI" w:hAnsi="Segoe UI" w:cs="Segoe UI"/>
          <w:sz w:val="18"/>
          <w:szCs w:val="18"/>
        </w:rPr>
      </w:pPr>
      <w:r w:rsidRPr="002A2ABE">
        <w:rPr>
          <w:rStyle w:val="FootnoteReference"/>
          <w:sz w:val="20"/>
          <w:szCs w:val="20"/>
        </w:rPr>
        <w:footnoteRef/>
      </w:r>
      <w:r w:rsidRPr="002A2ABE">
        <w:rPr>
          <w:sz w:val="20"/>
          <w:szCs w:val="20"/>
        </w:rPr>
        <w:t xml:space="preserve"> </w:t>
      </w:r>
      <w:r w:rsidRPr="002A2ABE">
        <w:rPr>
          <w:rFonts w:cs="Segoe UI"/>
          <w:sz w:val="20"/>
          <w:szCs w:val="20"/>
        </w:rPr>
        <w:t>Victorian Equal Opportunity and Human Rights Commission, Independent Review into Workplace Equality in Ambulance Victoria: Phase 1 (Volume I, 2021) 440.</w:t>
      </w:r>
    </w:p>
  </w:footnote>
  <w:footnote w:id="5">
    <w:p w14:paraId="41EC9C87" w14:textId="77777777" w:rsidR="00862E38" w:rsidRPr="00257777" w:rsidRDefault="00862E38" w:rsidP="00862E38">
      <w:pPr>
        <w:pStyle w:val="FootnoteText"/>
        <w:rPr>
          <w:rFonts w:cs="Segoe UI"/>
          <w:sz w:val="18"/>
          <w:szCs w:val="18"/>
        </w:rPr>
      </w:pPr>
      <w:r w:rsidRPr="00257777">
        <w:rPr>
          <w:rStyle w:val="FootnoteReference"/>
        </w:rPr>
        <w:footnoteRef/>
      </w:r>
      <w:r w:rsidRPr="00257777">
        <w:t xml:space="preserve"> </w:t>
      </w:r>
      <w:r w:rsidRPr="00257777">
        <w:rPr>
          <w:rFonts w:cs="Segoe UI"/>
        </w:rPr>
        <w:fldChar w:fldCharType="begin"/>
      </w:r>
      <w:r w:rsidRPr="00257777">
        <w:rPr>
          <w:rFonts w:cs="Segoe UI"/>
        </w:rPr>
        <w:instrText xml:space="preserve"> ADDIN ZOTERO_ITEM CSL_CITATION {"citationID":"X7Hld88E","properties":{"formattedCitation":"Rachel Canaway, Jennifer Morris and Marie Bismark, {\\i{}Reducing, Identifying and Managing Vexatious Complaints: Summary Report of a Literature Review Prepared for the Australian Health Practitioner Regulation Agency} (2017) (\\uc0\\u8216{}{\\i{}Reducing, Identifying and Managing Vexatious Complaints}\\uc0\\u8217{}).","plainCitation":"Rachel Canaway, Jennifer Morris and Marie Bismark, Reducing, Identifying and Managing Vexatious Complaints: Summary Report of a Literature Review Prepared for the Australian Health Practitioner Regulation Agency (2017) (‘Reducing, Identifying and Managing Vexatious Complaints’).","noteIndex":1},"citationItems":[{"id":2316,"uris":["http://zotero.org/groups/5444972/items/5RH9LCS2"],"itemData":{"id":2316,"type":"book","abstract":"See report at: http://www.ahpra.gov.au/Search.aspx?query=nursing%20diploma&amp;f.Website%7Cboard=ahpra&amp;f.Date%7Cd=d%3D16Apr2018\n\nThis literature review examines academic and grey literature regarding reducing, identifying and managing vexatious complaints in the context of health care regulation. Its purpose is to inform the approach to vexatious complaints within the National Registration and Accreditation Scheme for health practitioners (the National Scheme).\nWhat is (and isn’t) a vexatious complaint?\nThere is limited understanding among stakeholders about the defining features of vexatious complaints, and the difference between vexatious complaints and other types of sub-optimal complaints. Many stakeholders apply a loose definition in which ‘vexatious complaint’ means any complaint that does not result in substantive regulatory action (that is, defined by its outcome), or causes unpleasant experiences for the subject (that is, defined by its effect on the subject). In line with regulatory and legal principles and precedent, a truly vexatious complaint is defined not by outcome or subject experience, but by a specific combination of basis and intent. That is, a vexatious complaint is a groundless complaint made with an adverse primary intent to cause distress, detriment or harassment to the subject.","source":"ResearchGate","title":"Reducing, identifying and managing vexatious complaints: Summary report of a literature review prepared for the Australian Health Practitioner Regulation Agency","title-short":"Reducing, identifying and managing vexatious complaints","author":[{"family":"Canaway","given":"Rachel"},{"family":"Morris","given":"Jennifer"},{"family":"Bismark","given":"Marie"}],"issued":{"date-parts":[["2017",11,1]]}}}],"schema":"https://github.com/citation-style-language/schema/raw/master/csl-citation.json"} </w:instrText>
      </w:r>
      <w:r w:rsidRPr="00257777">
        <w:rPr>
          <w:rFonts w:cs="Segoe UI"/>
        </w:rPr>
        <w:fldChar w:fldCharType="separate"/>
      </w:r>
      <w:r w:rsidRPr="00257777">
        <w:rPr>
          <w:rFonts w:cs="Segoe UI"/>
        </w:rPr>
        <w:t xml:space="preserve">Rachel Canaway, Jennifer Morris and Marie Bismark, </w:t>
      </w:r>
      <w:r w:rsidRPr="00257777">
        <w:rPr>
          <w:rFonts w:cs="Segoe UI"/>
          <w:i/>
          <w:iCs/>
        </w:rPr>
        <w:t xml:space="preserve">Reducing, </w:t>
      </w:r>
      <w:r>
        <w:rPr>
          <w:rFonts w:cs="Segoe UI"/>
          <w:i/>
          <w:iCs/>
        </w:rPr>
        <w:t>i</w:t>
      </w:r>
      <w:r w:rsidRPr="00257777">
        <w:rPr>
          <w:rFonts w:cs="Segoe UI"/>
          <w:i/>
          <w:iCs/>
        </w:rPr>
        <w:t xml:space="preserve">dentifying and </w:t>
      </w:r>
      <w:r>
        <w:rPr>
          <w:rFonts w:cs="Segoe UI"/>
          <w:i/>
          <w:iCs/>
        </w:rPr>
        <w:t>m</w:t>
      </w:r>
      <w:r w:rsidRPr="00257777">
        <w:rPr>
          <w:rFonts w:cs="Segoe UI"/>
          <w:i/>
          <w:iCs/>
        </w:rPr>
        <w:t xml:space="preserve">anaging </w:t>
      </w:r>
      <w:r>
        <w:rPr>
          <w:rFonts w:cs="Segoe UI"/>
          <w:i/>
          <w:iCs/>
        </w:rPr>
        <w:t>v</w:t>
      </w:r>
      <w:r w:rsidRPr="00257777">
        <w:rPr>
          <w:rFonts w:cs="Segoe UI"/>
          <w:i/>
          <w:iCs/>
        </w:rPr>
        <w:t xml:space="preserve">exatious </w:t>
      </w:r>
      <w:r>
        <w:rPr>
          <w:rFonts w:cs="Segoe UI"/>
          <w:i/>
          <w:iCs/>
        </w:rPr>
        <w:t>c</w:t>
      </w:r>
      <w:r w:rsidRPr="00257777">
        <w:rPr>
          <w:rFonts w:cs="Segoe UI"/>
          <w:i/>
          <w:iCs/>
        </w:rPr>
        <w:t xml:space="preserve">omplaints: Summary </w:t>
      </w:r>
      <w:r>
        <w:rPr>
          <w:rFonts w:cs="Segoe UI"/>
          <w:i/>
          <w:iCs/>
        </w:rPr>
        <w:t>r</w:t>
      </w:r>
      <w:r w:rsidRPr="00257777">
        <w:rPr>
          <w:rFonts w:cs="Segoe UI"/>
          <w:i/>
          <w:iCs/>
        </w:rPr>
        <w:t xml:space="preserve">eport of a </w:t>
      </w:r>
      <w:r>
        <w:rPr>
          <w:rFonts w:cs="Segoe UI"/>
          <w:i/>
          <w:iCs/>
        </w:rPr>
        <w:t>l</w:t>
      </w:r>
      <w:r w:rsidRPr="00257777">
        <w:rPr>
          <w:rFonts w:cs="Segoe UI"/>
          <w:i/>
          <w:iCs/>
        </w:rPr>
        <w:t xml:space="preserve">iterature </w:t>
      </w:r>
      <w:r>
        <w:rPr>
          <w:rFonts w:cs="Segoe UI"/>
          <w:i/>
          <w:iCs/>
        </w:rPr>
        <w:t>r</w:t>
      </w:r>
      <w:r w:rsidRPr="00257777">
        <w:rPr>
          <w:rFonts w:cs="Segoe UI"/>
          <w:i/>
          <w:iCs/>
        </w:rPr>
        <w:t xml:space="preserve">eview </w:t>
      </w:r>
      <w:r>
        <w:rPr>
          <w:rFonts w:cs="Segoe UI"/>
          <w:i/>
          <w:iCs/>
        </w:rPr>
        <w:t>p</w:t>
      </w:r>
      <w:r w:rsidRPr="00257777">
        <w:rPr>
          <w:rFonts w:cs="Segoe UI"/>
          <w:i/>
          <w:iCs/>
        </w:rPr>
        <w:t>repared for the Australian Health Practitioner Regulation Agency</w:t>
      </w:r>
      <w:r w:rsidRPr="00257777">
        <w:rPr>
          <w:rFonts w:cs="Segoe UI"/>
        </w:rPr>
        <w:t xml:space="preserve"> (2017).</w:t>
      </w:r>
      <w:r w:rsidRPr="00257777">
        <w:rPr>
          <w:rFonts w:cs="Segoe UI"/>
        </w:rPr>
        <w:fldChar w:fldCharType="end"/>
      </w:r>
    </w:p>
  </w:footnote>
  <w:footnote w:id="6">
    <w:p w14:paraId="2D3DC30F" w14:textId="77777777" w:rsidR="00862E38" w:rsidRDefault="00862E38" w:rsidP="00862E38">
      <w:pPr>
        <w:pStyle w:val="FootnoteText"/>
      </w:pPr>
      <w:r w:rsidRPr="00257777">
        <w:rPr>
          <w:rStyle w:val="FootnoteReference"/>
          <w:rFonts w:cs="Segoe UI"/>
        </w:rPr>
        <w:footnoteRef/>
      </w:r>
      <w:r w:rsidRPr="00257777">
        <w:rPr>
          <w:rFonts w:cs="Segoe UI"/>
        </w:rPr>
        <w:t xml:space="preserve"> </w:t>
      </w:r>
      <w:r w:rsidRPr="00257777">
        <w:rPr>
          <w:rFonts w:cs="Segoe UI"/>
        </w:rPr>
        <w:fldChar w:fldCharType="begin"/>
      </w:r>
      <w:r w:rsidRPr="00257777">
        <w:rPr>
          <w:rFonts w:cs="Segoe UI"/>
        </w:rPr>
        <w:instrText xml:space="preserve"> ADDIN ZOTERO_ITEM CSL_CITATION {"citationID":"XiA8y7IT","properties":{"formattedCitation":"\\uc0\\u8216{}Australian Health Practitioner Regulation Agency - Vexatious Notifications\\uc0\\u8217{} &lt;https://www.ahpra.gov.au/Notifications/How-we-manage-concerns/Vexatious-notifications.aspx&gt;.","plainCitation":"‘Australian Health Practitioner Regulation Agency - Vexatious Notifications’ &lt;https://www.ahpra.gov.au/Notifications/How-we-manage-concerns/Vexatious-notifications.aspx&gt;.","noteIndex":2},"citationItems":[{"id":2312,"uris":["http://zotero.org/groups/5444972/items/HT9CMVK8"],"itemData":{"id":2312,"type":"webpage","abstract":"Australian Health Practitioner Regulation Agency","language":"en","title":"Australian Health Practitioner Regulation Agency - Vexatious notifications","URL":"https://www.ahpra.gov.au/Notifications/How-we-manage-concerns/Vexatious-notifications.aspx","accessed":{"date-parts":[["2024",9,26]]}}}],"schema":"https://github.com/citation-style-language/schema/raw/master/csl-citation.json"} </w:instrText>
      </w:r>
      <w:r w:rsidRPr="00257777">
        <w:rPr>
          <w:rFonts w:cs="Segoe UI"/>
        </w:rPr>
        <w:fldChar w:fldCharType="separate"/>
      </w:r>
      <w:r w:rsidRPr="00257777">
        <w:rPr>
          <w:rFonts w:cs="Segoe UI"/>
        </w:rPr>
        <w:t xml:space="preserve">‘Australian Health Practitioner Regulation Agency – Vexatious </w:t>
      </w:r>
      <w:r>
        <w:rPr>
          <w:rFonts w:cs="Segoe UI"/>
        </w:rPr>
        <w:t>n</w:t>
      </w:r>
      <w:r w:rsidRPr="00257777">
        <w:rPr>
          <w:rFonts w:cs="Segoe UI"/>
        </w:rPr>
        <w:t>otifications’ &lt;https://www.ahpra.gov.au/Notifications/How-we-manage-concerns/Vexatious-notifications.aspx&gt;.</w:t>
      </w:r>
      <w:r w:rsidRPr="00257777">
        <w:rPr>
          <w:rFonts w:cs="Segoe UI"/>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2A4089"/>
    <w:multiLevelType w:val="hybridMultilevel"/>
    <w:tmpl w:val="1B1EB6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54969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E38"/>
    <w:rsid w:val="001F5514"/>
    <w:rsid w:val="003A4A19"/>
    <w:rsid w:val="006750A8"/>
    <w:rsid w:val="006D056D"/>
    <w:rsid w:val="00862E38"/>
    <w:rsid w:val="00D26D74"/>
    <w:rsid w:val="00D42594"/>
    <w:rsid w:val="00FB4A5A"/>
    <w:rsid w:val="00FC4F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F6CF3"/>
  <w15:chartTrackingRefBased/>
  <w15:docId w15:val="{F138C496-B627-4C88-B914-8CB35C2B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E38"/>
  </w:style>
  <w:style w:type="paragraph" w:styleId="Heading1">
    <w:name w:val="heading 1"/>
    <w:basedOn w:val="Normal"/>
    <w:next w:val="Normal"/>
    <w:link w:val="Heading1Char"/>
    <w:qFormat/>
    <w:rsid w:val="00862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62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862E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2E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2E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2E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2E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2E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2E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2E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862E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862E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2E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2E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2E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2E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2E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2E38"/>
    <w:rPr>
      <w:rFonts w:eastAsiaTheme="majorEastAsia" w:cstheme="majorBidi"/>
      <w:color w:val="272727" w:themeColor="text1" w:themeTint="D8"/>
    </w:rPr>
  </w:style>
  <w:style w:type="paragraph" w:styleId="Title">
    <w:name w:val="Title"/>
    <w:basedOn w:val="Normal"/>
    <w:next w:val="Normal"/>
    <w:link w:val="TitleChar"/>
    <w:uiPriority w:val="10"/>
    <w:qFormat/>
    <w:rsid w:val="00862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E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E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2E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2E38"/>
    <w:pPr>
      <w:spacing w:before="160"/>
      <w:jc w:val="center"/>
    </w:pPr>
    <w:rPr>
      <w:i/>
      <w:iCs/>
      <w:color w:val="404040" w:themeColor="text1" w:themeTint="BF"/>
    </w:rPr>
  </w:style>
  <w:style w:type="character" w:customStyle="1" w:styleId="QuoteChar">
    <w:name w:val="Quote Char"/>
    <w:basedOn w:val="DefaultParagraphFont"/>
    <w:link w:val="Quote"/>
    <w:uiPriority w:val="29"/>
    <w:rsid w:val="00862E38"/>
    <w:rPr>
      <w:i/>
      <w:iCs/>
      <w:color w:val="404040" w:themeColor="text1" w:themeTint="BF"/>
    </w:rPr>
  </w:style>
  <w:style w:type="paragraph" w:styleId="ListParagraph">
    <w:name w:val="List Paragraph"/>
    <w:aliases w:val="Bullet number"/>
    <w:basedOn w:val="Normal"/>
    <w:uiPriority w:val="99"/>
    <w:qFormat/>
    <w:rsid w:val="00862E38"/>
    <w:pPr>
      <w:ind w:left="720"/>
      <w:contextualSpacing/>
    </w:pPr>
  </w:style>
  <w:style w:type="character" w:styleId="IntenseEmphasis">
    <w:name w:val="Intense Emphasis"/>
    <w:basedOn w:val="DefaultParagraphFont"/>
    <w:uiPriority w:val="21"/>
    <w:qFormat/>
    <w:rsid w:val="00862E38"/>
    <w:rPr>
      <w:i/>
      <w:iCs/>
      <w:color w:val="0F4761" w:themeColor="accent1" w:themeShade="BF"/>
    </w:rPr>
  </w:style>
  <w:style w:type="paragraph" w:styleId="IntenseQuote">
    <w:name w:val="Intense Quote"/>
    <w:basedOn w:val="Normal"/>
    <w:next w:val="Normal"/>
    <w:link w:val="IntenseQuoteChar"/>
    <w:uiPriority w:val="30"/>
    <w:qFormat/>
    <w:rsid w:val="00862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2E38"/>
    <w:rPr>
      <w:i/>
      <w:iCs/>
      <w:color w:val="0F4761" w:themeColor="accent1" w:themeShade="BF"/>
    </w:rPr>
  </w:style>
  <w:style w:type="character" w:styleId="IntenseReference">
    <w:name w:val="Intense Reference"/>
    <w:basedOn w:val="DefaultParagraphFont"/>
    <w:uiPriority w:val="32"/>
    <w:qFormat/>
    <w:rsid w:val="00862E38"/>
    <w:rPr>
      <w:b/>
      <w:bCs/>
      <w:smallCaps/>
      <w:color w:val="0F4761" w:themeColor="accent1" w:themeShade="BF"/>
      <w:spacing w:val="5"/>
    </w:rPr>
  </w:style>
  <w:style w:type="character" w:styleId="Hyperlink">
    <w:name w:val="Hyperlink"/>
    <w:aliases w:val="VEOHRC_Hyperlink"/>
    <w:basedOn w:val="DefaultParagraphFont"/>
    <w:uiPriority w:val="99"/>
    <w:unhideWhenUsed/>
    <w:rsid w:val="00862E38"/>
    <w:rPr>
      <w:color w:val="467886" w:themeColor="hyperlink"/>
      <w:u w:val="single"/>
    </w:rPr>
  </w:style>
  <w:style w:type="paragraph" w:styleId="FootnoteText">
    <w:name w:val="footnote text"/>
    <w:basedOn w:val="Normal"/>
    <w:link w:val="FootnoteTextChar"/>
    <w:uiPriority w:val="99"/>
    <w:unhideWhenUsed/>
    <w:qFormat/>
    <w:rsid w:val="00862E38"/>
    <w:pPr>
      <w:spacing w:after="0" w:line="240" w:lineRule="auto"/>
    </w:pPr>
    <w:rPr>
      <w:sz w:val="20"/>
      <w:szCs w:val="20"/>
    </w:rPr>
  </w:style>
  <w:style w:type="character" w:customStyle="1" w:styleId="FootnoteTextChar">
    <w:name w:val="Footnote Text Char"/>
    <w:basedOn w:val="DefaultParagraphFont"/>
    <w:link w:val="FootnoteText"/>
    <w:uiPriority w:val="99"/>
    <w:rsid w:val="00862E38"/>
    <w:rPr>
      <w:sz w:val="20"/>
      <w:szCs w:val="20"/>
    </w:rPr>
  </w:style>
  <w:style w:type="character" w:styleId="FootnoteReference">
    <w:name w:val="footnote reference"/>
    <w:basedOn w:val="DefaultParagraphFont"/>
    <w:uiPriority w:val="99"/>
    <w:semiHidden/>
    <w:unhideWhenUsed/>
    <w:qFormat/>
    <w:rsid w:val="00862E38"/>
    <w:rPr>
      <w:vertAlign w:val="superscript"/>
    </w:rPr>
  </w:style>
  <w:style w:type="paragraph" w:styleId="NoSpacing">
    <w:name w:val="No Spacing"/>
    <w:uiPriority w:val="1"/>
    <w:qFormat/>
    <w:rsid w:val="00862E38"/>
    <w:pPr>
      <w:spacing w:after="0" w:line="240" w:lineRule="auto"/>
      <w:textAlignment w:val="baseline"/>
    </w:pPr>
    <w:rPr>
      <w:rFonts w:ascii="Arial" w:eastAsiaTheme="majorEastAsia" w:hAnsi="Arial" w:cs="Arial"/>
      <w:kern w:val="0"/>
      <w:lang w:eastAsia="en-AU"/>
      <w14:ligatures w14:val="none"/>
    </w:rPr>
  </w:style>
  <w:style w:type="paragraph" w:customStyle="1" w:styleId="paragraph">
    <w:name w:val="paragraph"/>
    <w:basedOn w:val="Normal"/>
    <w:rsid w:val="00862E38"/>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862E38"/>
  </w:style>
  <w:style w:type="paragraph" w:styleId="Header">
    <w:name w:val="header"/>
    <w:basedOn w:val="Normal"/>
    <w:link w:val="HeaderChar"/>
    <w:uiPriority w:val="99"/>
    <w:semiHidden/>
    <w:unhideWhenUsed/>
    <w:rsid w:val="003A4A1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A4A19"/>
  </w:style>
  <w:style w:type="paragraph" w:styleId="Footer">
    <w:name w:val="footer"/>
    <w:basedOn w:val="Normal"/>
    <w:link w:val="FooterChar"/>
    <w:uiPriority w:val="99"/>
    <w:semiHidden/>
    <w:unhideWhenUsed/>
    <w:rsid w:val="003A4A1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A4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umanrights.vic.gov.au/static/4434a342ae98c2579d565bf69832817e/Resource-Ambulance_Victoria_Independent_Review_Workplace_Equality-Volume_1-Final-Report_v2.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humanrights.vic.gov.au/static/4434a342ae98c2579d565bf69832817e/Resource-Ambulance_Victoria_Independent_Review_Workplace_Equality-Volume_1-Final-Report_v2.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9ed8c2-7c4f-476e-aabf-c40a33b19a18">
      <Terms xmlns="http://schemas.microsoft.com/office/infopath/2007/PartnerControls"/>
    </lcf76f155ced4ddcb4097134ff3c332f>
    <TaxCatchAll xmlns="c797cc59-9b55-482b-909b-1e567b47f3ea" xsi:nil="true"/>
    <Notes xmlns="ce9ed8c2-7c4f-476e-aabf-c40a33b19a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CC7B2E64029442A88CE2E4D58E9F32" ma:contentTypeVersion="19" ma:contentTypeDescription="Create a new document." ma:contentTypeScope="" ma:versionID="f8a8a8e985e0e5281da7929506352c09">
  <xsd:schema xmlns:xsd="http://www.w3.org/2001/XMLSchema" xmlns:xs="http://www.w3.org/2001/XMLSchema" xmlns:p="http://schemas.microsoft.com/office/2006/metadata/properties" xmlns:ns2="ce9ed8c2-7c4f-476e-aabf-c40a33b19a18" xmlns:ns3="c797cc59-9b55-482b-909b-1e567b47f3ea" targetNamespace="http://schemas.microsoft.com/office/2006/metadata/properties" ma:root="true" ma:fieldsID="521188cc2671bcf29c0793c1be8fe36a" ns2:_="" ns3:_="">
    <xsd:import namespace="ce9ed8c2-7c4f-476e-aabf-c40a33b19a18"/>
    <xsd:import namespace="c797cc59-9b55-482b-909b-1e567b47f3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Note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ed8c2-7c4f-476e-aabf-c40a33b19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Text">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7cc59-9b55-482b-909b-1e567b47f3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019214-df6a-4cd5-8123-312450fb8a41}" ma:internalName="TaxCatchAll" ma:showField="CatchAllData" ma:web="c797cc59-9b55-482b-909b-1e567b47f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A4745C-873D-4380-92D5-B6DBDCB06475}">
  <ds:schemaRefs>
    <ds:schemaRef ds:uri="http://schemas.microsoft.com/office/2006/documentManagement/types"/>
    <ds:schemaRef ds:uri="http://purl.org/dc/dcmitype/"/>
    <ds:schemaRef ds:uri="http://purl.org/dc/elements/1.1/"/>
    <ds:schemaRef ds:uri="http://schemas.microsoft.com/office/2006/metadata/properties"/>
    <ds:schemaRef ds:uri="c797cc59-9b55-482b-909b-1e567b47f3ea"/>
    <ds:schemaRef ds:uri="http://schemas.microsoft.com/office/infopath/2007/PartnerControls"/>
    <ds:schemaRef ds:uri="ce9ed8c2-7c4f-476e-aabf-c40a33b19a18"/>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6A97C22-341A-4028-919C-6694EB8D4A9E}">
  <ds:schemaRefs>
    <ds:schemaRef ds:uri="http://schemas.microsoft.com/sharepoint/v3/contenttype/forms"/>
  </ds:schemaRefs>
</ds:datastoreItem>
</file>

<file path=customXml/itemProps3.xml><?xml version="1.0" encoding="utf-8"?>
<ds:datastoreItem xmlns:ds="http://schemas.openxmlformats.org/officeDocument/2006/customXml" ds:itemID="{9442F512-07BA-4BDD-B5BD-C237501C1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ed8c2-7c4f-476e-aabf-c40a33b19a18"/>
    <ds:schemaRef ds:uri="c797cc59-9b55-482b-909b-1e567b47f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1352</Words>
  <Characters>7711</Characters>
  <Application>Microsoft Office Word</Application>
  <DocSecurity>0</DocSecurity>
  <Lines>64</Lines>
  <Paragraphs>18</Paragraphs>
  <ScaleCrop>false</ScaleCrop>
  <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 Manning (DJCS)</dc:creator>
  <cp:keywords/>
  <dc:description/>
  <cp:lastModifiedBy>Julia P Manning (DJCS)</cp:lastModifiedBy>
  <cp:revision>3</cp:revision>
  <dcterms:created xsi:type="dcterms:W3CDTF">2025-01-07T23:06:00Z</dcterms:created>
  <dcterms:modified xsi:type="dcterms:W3CDTF">2025-01-08T00:57:00Z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0x01010008CC7B2E64029442A88CE2E4D58E9F32</vt:lpwstr>
  </property>
  <property fmtid="{D5CDD505-2E9C-101B-9397-08002B2CF9AE}" pid="3" name="MediaServiceImageTags">
    <vt:lpwstr/>
  </property>
</Properties>
</file>