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DC9F8" w14:textId="77777777" w:rsidR="00F77DB8" w:rsidRPr="00EF0705" w:rsidRDefault="00F77DB8" w:rsidP="00F77DB8">
      <w:pPr>
        <w:pStyle w:val="Heading1"/>
      </w:pPr>
      <w:bookmarkStart w:id="0" w:name="_Toc178860956"/>
      <w:bookmarkStart w:id="1" w:name="_Toc184136100"/>
      <w:r w:rsidRPr="2BB57F54">
        <w:rPr>
          <w:lang w:val="en-US"/>
        </w:rPr>
        <w:t>Recommendation 1</w:t>
      </w:r>
      <w:r>
        <w:rPr>
          <w:lang w:val="en-US"/>
        </w:rPr>
        <w:t>6</w:t>
      </w:r>
      <w:r w:rsidRPr="2BB57F54">
        <w:rPr>
          <w:lang w:val="en-US"/>
        </w:rPr>
        <w:t xml:space="preserve">: </w:t>
      </w:r>
      <w:r w:rsidRPr="00470985">
        <w:rPr>
          <w:lang w:val="en-US"/>
        </w:rPr>
        <w:t>Embedding a victim-</w:t>
      </w:r>
      <w:proofErr w:type="spellStart"/>
      <w:r w:rsidRPr="00470985">
        <w:rPr>
          <w:lang w:val="en-US"/>
        </w:rPr>
        <w:t>centred</w:t>
      </w:r>
      <w:proofErr w:type="spellEnd"/>
      <w:r w:rsidRPr="00470985">
        <w:rPr>
          <w:lang w:val="en-US"/>
        </w:rPr>
        <w:t xml:space="preserve"> approach to processes and</w:t>
      </w:r>
      <w:r>
        <w:rPr>
          <w:lang w:val="en-US"/>
        </w:rPr>
        <w:t xml:space="preserve"> </w:t>
      </w:r>
      <w:r w:rsidRPr="00470985">
        <w:rPr>
          <w:lang w:val="en-US"/>
        </w:rPr>
        <w:t>procedures</w:t>
      </w:r>
      <w:bookmarkEnd w:id="0"/>
      <w:bookmarkEnd w:id="1"/>
    </w:p>
    <w:p w14:paraId="518A125F" w14:textId="77777777" w:rsidR="00F77DB8" w:rsidRPr="00EF0705" w:rsidRDefault="00F77DB8" w:rsidP="00F77DB8">
      <w:pPr>
        <w:spacing w:line="276" w:lineRule="auto"/>
        <w:rPr>
          <w:rFonts w:ascii="Segoe UI" w:hAnsi="Segoe UI" w:cs="Segoe UI"/>
        </w:rPr>
      </w:pPr>
      <w:r w:rsidRPr="00EF0705">
        <w:rPr>
          <w:rFonts w:ascii="Segoe UI" w:hAnsi="Segoe UI" w:cs="Segoe UI"/>
        </w:rPr>
        <w:t>Recommendation 1</w:t>
      </w:r>
      <w:r>
        <w:rPr>
          <w:rFonts w:ascii="Segoe UI" w:hAnsi="Segoe UI" w:cs="Segoe UI"/>
        </w:rPr>
        <w:t>6</w:t>
      </w:r>
      <w:r w:rsidRPr="00EF0705">
        <w:rPr>
          <w:rFonts w:ascii="Segoe UI" w:hAnsi="Segoe UI" w:cs="Segoe UI"/>
        </w:rPr>
        <w:t xml:space="preserve"> </w:t>
      </w:r>
      <w:r w:rsidRPr="007A0CB4">
        <w:rPr>
          <w:rFonts w:ascii="Segoe UI" w:eastAsiaTheme="majorEastAsia" w:hAnsi="Segoe UI" w:cs="Segoe UI"/>
        </w:rPr>
        <w:t>requires</w:t>
      </w:r>
      <w:r>
        <w:rPr>
          <w:rFonts w:ascii="Segoe UI" w:hAnsi="Segoe UI" w:cs="Segoe UI"/>
        </w:rPr>
        <w:t xml:space="preserve"> </w:t>
      </w:r>
      <w:r w:rsidRPr="004C3A83">
        <w:rPr>
          <w:rFonts w:ascii="Segoe UI" w:hAnsi="Segoe UI" w:cs="Segoe UI"/>
        </w:rPr>
        <w:t>A</w:t>
      </w:r>
      <w:r>
        <w:rPr>
          <w:rFonts w:ascii="Segoe UI" w:hAnsi="Segoe UI" w:cs="Segoe UI"/>
        </w:rPr>
        <w:t xml:space="preserve">mbulance </w:t>
      </w:r>
      <w:r w:rsidRPr="004C3A83">
        <w:rPr>
          <w:rFonts w:ascii="Segoe UI" w:hAnsi="Segoe UI" w:cs="Segoe UI"/>
        </w:rPr>
        <w:t>V</w:t>
      </w:r>
      <w:r>
        <w:rPr>
          <w:rFonts w:ascii="Segoe UI" w:hAnsi="Segoe UI" w:cs="Segoe UI"/>
        </w:rPr>
        <w:t>ictoria to make changes to</w:t>
      </w:r>
      <w:r w:rsidRPr="004C3A83">
        <w:rPr>
          <w:rFonts w:ascii="Segoe UI" w:hAnsi="Segoe UI" w:cs="Segoe UI"/>
        </w:rPr>
        <w:t xml:space="preserve"> </w:t>
      </w:r>
      <w:r>
        <w:rPr>
          <w:rFonts w:ascii="Segoe UI" w:hAnsi="Segoe UI" w:cs="Segoe UI"/>
        </w:rPr>
        <w:t xml:space="preserve">its complaint policies and procedures to </w:t>
      </w:r>
      <w:r w:rsidRPr="004C3A83">
        <w:rPr>
          <w:rFonts w:ascii="Segoe UI" w:hAnsi="Segoe UI" w:cs="Segoe UI"/>
        </w:rPr>
        <w:t xml:space="preserve">better embed a </w:t>
      </w:r>
      <w:r>
        <w:rPr>
          <w:rFonts w:ascii="Segoe UI" w:hAnsi="Segoe UI" w:cs="Segoe UI"/>
        </w:rPr>
        <w:t>person</w:t>
      </w:r>
      <w:r w:rsidRPr="004C3A83">
        <w:rPr>
          <w:rFonts w:ascii="Segoe UI" w:hAnsi="Segoe UI" w:cs="Segoe UI"/>
        </w:rPr>
        <w:t xml:space="preserve">-centred approach. </w:t>
      </w:r>
    </w:p>
    <w:p w14:paraId="38EFBA34" w14:textId="77777777" w:rsidR="00F77DB8" w:rsidRPr="00EF0705" w:rsidRDefault="00F77DB8" w:rsidP="00F77DB8">
      <w:pPr>
        <w:pStyle w:val="Heading2"/>
      </w:pPr>
      <w:bookmarkStart w:id="2" w:name="_Toc178860958"/>
      <w:bookmarkStart w:id="3" w:name="_Toc184117667"/>
      <w:bookmarkStart w:id="4" w:name="_Toc184136102"/>
      <w:r>
        <w:t>R</w:t>
      </w:r>
      <w:r w:rsidRPr="00EF0705">
        <w:t>ecommendation</w:t>
      </w:r>
      <w:r>
        <w:t xml:space="preserve"> intent and why it</w:t>
      </w:r>
      <w:r w:rsidRPr="00EF0705">
        <w:t xml:space="preserve"> matters</w:t>
      </w:r>
      <w:bookmarkEnd w:id="2"/>
      <w:bookmarkEnd w:id="3"/>
      <w:bookmarkEnd w:id="4"/>
    </w:p>
    <w:p w14:paraId="5FC721C0" w14:textId="77777777" w:rsidR="00F77DB8" w:rsidRDefault="00F77DB8" w:rsidP="00F77DB8">
      <w:pPr>
        <w:spacing w:line="276" w:lineRule="auto"/>
        <w:rPr>
          <w:rFonts w:ascii="Segoe UI" w:hAnsi="Segoe UI" w:cs="Segoe UI"/>
        </w:rPr>
      </w:pPr>
      <w:r w:rsidRPr="004C3A83">
        <w:rPr>
          <w:rFonts w:ascii="Segoe UI" w:hAnsi="Segoe UI" w:cs="Segoe UI"/>
        </w:rPr>
        <w:t xml:space="preserve">An </w:t>
      </w:r>
      <w:r w:rsidRPr="007A0CB4">
        <w:rPr>
          <w:rFonts w:ascii="Segoe UI" w:eastAsiaTheme="majorEastAsia" w:hAnsi="Segoe UI" w:cs="Segoe UI"/>
        </w:rPr>
        <w:t>effective</w:t>
      </w:r>
      <w:r w:rsidRPr="004C3A83">
        <w:rPr>
          <w:rFonts w:ascii="Segoe UI" w:hAnsi="Segoe UI" w:cs="Segoe UI"/>
        </w:rPr>
        <w:t xml:space="preserve"> complaint system can empower complainants, deter unlawful behaviour and be a </w:t>
      </w:r>
      <w:r>
        <w:rPr>
          <w:rFonts w:ascii="Segoe UI" w:hAnsi="Segoe UI" w:cs="Segoe UI"/>
        </w:rPr>
        <w:t xml:space="preserve">component </w:t>
      </w:r>
      <w:r w:rsidRPr="004C3A83">
        <w:rPr>
          <w:rFonts w:ascii="Segoe UI" w:hAnsi="Segoe UI" w:cs="Segoe UI"/>
        </w:rPr>
        <w:t xml:space="preserve">in modelling leadership on workplace equality and expectations about appropriate </w:t>
      </w:r>
      <w:r>
        <w:rPr>
          <w:rFonts w:ascii="Segoe UI" w:hAnsi="Segoe UI" w:cs="Segoe UI"/>
        </w:rPr>
        <w:t>and inappropriate workplace behaviour. Person</w:t>
      </w:r>
      <w:r w:rsidRPr="004C3A83">
        <w:rPr>
          <w:rFonts w:ascii="Segoe UI" w:hAnsi="Segoe UI" w:cs="Segoe UI"/>
        </w:rPr>
        <w:t>-centred reporting and complaint processes and procedures will promote a safe and supportive environment that allows people to come forward to report their experiences.</w:t>
      </w:r>
    </w:p>
    <w:p w14:paraId="756699D0" w14:textId="77777777" w:rsidR="00F77DB8" w:rsidRDefault="00F77DB8" w:rsidP="00F77DB8">
      <w:pPr>
        <w:spacing w:line="276" w:lineRule="auto"/>
        <w:rPr>
          <w:rFonts w:ascii="Segoe UI" w:hAnsi="Segoe UI" w:cs="Segoe UI"/>
        </w:rPr>
      </w:pPr>
      <w:r>
        <w:rPr>
          <w:rFonts w:ascii="Segoe UI" w:hAnsi="Segoe UI" w:cs="Segoe UI"/>
        </w:rPr>
        <w:t xml:space="preserve">A person-centred </w:t>
      </w:r>
      <w:r w:rsidRPr="007A0CB4">
        <w:rPr>
          <w:rFonts w:ascii="Segoe UI" w:eastAsiaTheme="majorEastAsia" w:hAnsi="Segoe UI" w:cs="Segoe UI"/>
        </w:rPr>
        <w:t>approach</w:t>
      </w:r>
      <w:r>
        <w:rPr>
          <w:rFonts w:ascii="Segoe UI" w:hAnsi="Segoe UI" w:cs="Segoe UI"/>
        </w:rPr>
        <w:t xml:space="preserve"> requires listening to the people involved and making changes to improve systems. R</w:t>
      </w:r>
      <w:r w:rsidRPr="580C3EB5">
        <w:rPr>
          <w:rFonts w:ascii="Segoe UI" w:hAnsi="Segoe UI" w:cs="Segoe UI"/>
        </w:rPr>
        <w:t xml:space="preserve">obust reporting and complaint procedures and monitoring and evaluation processes that support the identification of key trends, patterns and lessons to understand where changes or action may be necessary will help Ambulance Victoria to comply with the </w:t>
      </w:r>
      <w:r w:rsidRPr="00F765DB">
        <w:rPr>
          <w:rFonts w:ascii="Segoe UI" w:hAnsi="Segoe UI" w:cs="Segoe UI"/>
          <w:i/>
          <w:iCs/>
        </w:rPr>
        <w:t>Equal Opportunity Act 2010</w:t>
      </w:r>
      <w:r w:rsidRPr="580C3EB5">
        <w:rPr>
          <w:rFonts w:ascii="Segoe UI" w:hAnsi="Segoe UI" w:cs="Segoe UI"/>
        </w:rPr>
        <w:t xml:space="preserve"> (Vic) positive duty.</w:t>
      </w:r>
    </w:p>
    <w:p w14:paraId="7C27C34F" w14:textId="77777777" w:rsidR="00F77DB8" w:rsidRPr="00B2332E" w:rsidRDefault="00F77DB8" w:rsidP="00F77DB8">
      <w:pPr>
        <w:pStyle w:val="BodyText"/>
        <w:spacing w:after="240" w:line="276" w:lineRule="auto"/>
        <w:rPr>
          <w:rFonts w:ascii="Segoe UI" w:hAnsi="Segoe UI" w:cs="Segoe UI"/>
          <w:b/>
          <w:bCs/>
        </w:rPr>
      </w:pPr>
      <w:r w:rsidRPr="00B2332E">
        <w:rPr>
          <w:rFonts w:ascii="Segoe UI" w:hAnsi="Segoe UI" w:cs="Segoe UI"/>
          <w:b/>
          <w:bCs/>
        </w:rPr>
        <w:t>Note: Following input from the workforce, Ambulance Victoria changed the language it uses from victim-centred to person-centred. The Commission has reflected this change in its reporting.</w:t>
      </w:r>
    </w:p>
    <w:p w14:paraId="1C7CAC8E" w14:textId="77777777" w:rsidR="00F77DB8" w:rsidRPr="00EF0705" w:rsidRDefault="00F77DB8" w:rsidP="00F77DB8">
      <w:pPr>
        <w:pStyle w:val="Heading2"/>
      </w:pPr>
      <w:bookmarkStart w:id="5" w:name="_Toc178860960"/>
      <w:bookmarkStart w:id="6" w:name="_Toc184117668"/>
      <w:bookmarkStart w:id="7" w:name="_Toc184136103"/>
      <w:r w:rsidRPr="00EF0705">
        <w:t>Findings</w:t>
      </w:r>
      <w:bookmarkEnd w:id="5"/>
      <w:bookmarkEnd w:id="6"/>
      <w:bookmarkEnd w:id="7"/>
    </w:p>
    <w:p w14:paraId="75F48AFD" w14:textId="77777777" w:rsidR="00F77DB8" w:rsidRPr="00EF0705" w:rsidRDefault="00F77DB8" w:rsidP="00F77DB8">
      <w:pPr>
        <w:pStyle w:val="Heading3"/>
      </w:pPr>
      <w:bookmarkStart w:id="8" w:name="_Toc178860961"/>
      <w:bookmarkStart w:id="9" w:name="_Toc184117669"/>
      <w:bookmarkStart w:id="10" w:name="_Toc184136104"/>
      <w:r w:rsidRPr="00EF0705">
        <w:t xml:space="preserve">What we found in </w:t>
      </w:r>
      <w:r>
        <w:t>Phase 1 of the Review</w:t>
      </w:r>
      <w:bookmarkEnd w:id="8"/>
      <w:bookmarkEnd w:id="9"/>
      <w:bookmarkEnd w:id="10"/>
    </w:p>
    <w:p w14:paraId="41851015" w14:textId="77777777" w:rsidR="00F77DB8" w:rsidRDefault="00F77DB8" w:rsidP="00F77DB8">
      <w:pPr>
        <w:spacing w:line="276" w:lineRule="auto"/>
        <w:rPr>
          <w:rStyle w:val="normaltextrun"/>
          <w:rFonts w:ascii="Segoe UI" w:eastAsiaTheme="majorEastAsia" w:hAnsi="Segoe UI" w:cs="Segoe UI"/>
        </w:rPr>
      </w:pPr>
      <w:r w:rsidRPr="007A0CB4">
        <w:rPr>
          <w:rStyle w:val="normaltextrun"/>
          <w:rFonts w:ascii="Segoe UI" w:eastAsiaTheme="majorEastAsia" w:hAnsi="Segoe UI" w:cs="Segoe UI"/>
        </w:rPr>
        <w:t>During</w:t>
      </w:r>
      <w:r>
        <w:rPr>
          <w:rStyle w:val="normaltextrun"/>
          <w:rFonts w:ascii="Segoe UI" w:eastAsiaTheme="majorEastAsia" w:hAnsi="Segoe UI" w:cs="Segoe UI"/>
        </w:rPr>
        <w:t xml:space="preserve"> Phase 1 of the Review, t</w:t>
      </w:r>
      <w:r w:rsidRPr="002A430E">
        <w:rPr>
          <w:rStyle w:val="normaltextrun"/>
          <w:rFonts w:ascii="Segoe UI" w:eastAsiaTheme="majorEastAsia" w:hAnsi="Segoe UI" w:cs="Segoe UI"/>
        </w:rPr>
        <w:t>he Commission</w:t>
      </w:r>
      <w:r>
        <w:rPr>
          <w:rStyle w:val="normaltextrun"/>
          <w:rFonts w:ascii="Segoe UI" w:eastAsiaTheme="majorEastAsia" w:hAnsi="Segoe UI" w:cs="Segoe UI"/>
        </w:rPr>
        <w:t xml:space="preserve"> </w:t>
      </w:r>
      <w:r w:rsidRPr="002A430E">
        <w:rPr>
          <w:rStyle w:val="normaltextrun"/>
          <w:rFonts w:ascii="Segoe UI" w:eastAsiaTheme="majorEastAsia" w:hAnsi="Segoe UI" w:cs="Segoe UI"/>
        </w:rPr>
        <w:t xml:space="preserve">observed inconsistent and at times conflicting information across </w:t>
      </w:r>
      <w:r>
        <w:rPr>
          <w:rStyle w:val="normaltextrun"/>
          <w:rFonts w:ascii="Segoe UI" w:eastAsiaTheme="majorEastAsia" w:hAnsi="Segoe UI" w:cs="Segoe UI"/>
        </w:rPr>
        <w:t>complaint management</w:t>
      </w:r>
      <w:r w:rsidRPr="002A430E">
        <w:rPr>
          <w:rStyle w:val="normaltextrun"/>
          <w:rFonts w:ascii="Segoe UI" w:eastAsiaTheme="majorEastAsia" w:hAnsi="Segoe UI" w:cs="Segoe UI"/>
        </w:rPr>
        <w:t xml:space="preserve"> policies, procedures and supporting documents.</w:t>
      </w:r>
      <w:r>
        <w:rPr>
          <w:rStyle w:val="normaltextrun"/>
          <w:rFonts w:ascii="Segoe UI" w:eastAsiaTheme="majorEastAsia" w:hAnsi="Segoe UI" w:cs="Segoe UI"/>
        </w:rPr>
        <w:t xml:space="preserve"> The Commission noted that i</w:t>
      </w:r>
      <w:r w:rsidRPr="002A430E">
        <w:rPr>
          <w:rStyle w:val="normaltextrun"/>
          <w:rFonts w:ascii="Segoe UI" w:eastAsiaTheme="majorEastAsia" w:hAnsi="Segoe UI" w:cs="Segoe UI"/>
        </w:rPr>
        <w:t>nconsistent or outdated information can affect trust in the report and complaint system.</w:t>
      </w:r>
    </w:p>
    <w:p w14:paraId="28C6DF5B" w14:textId="77777777" w:rsidR="00F77DB8" w:rsidRDefault="00F77DB8" w:rsidP="00F77DB8">
      <w:pPr>
        <w:spacing w:line="276" w:lineRule="auto"/>
        <w:rPr>
          <w:rStyle w:val="normaltextrun"/>
          <w:rFonts w:ascii="Segoe UI" w:eastAsiaTheme="majorEastAsia" w:hAnsi="Segoe UI" w:cs="Segoe UI"/>
        </w:rPr>
      </w:pPr>
      <w:r>
        <w:rPr>
          <w:rStyle w:val="normaltextrun"/>
          <w:rFonts w:ascii="Segoe UI" w:eastAsiaTheme="majorEastAsia" w:hAnsi="Segoe UI" w:cs="Segoe UI"/>
        </w:rPr>
        <w:t>Members of the workforce</w:t>
      </w:r>
      <w:r w:rsidRPr="00FA05FD">
        <w:rPr>
          <w:rStyle w:val="normaltextrun"/>
          <w:rFonts w:ascii="Segoe UI" w:eastAsiaTheme="majorEastAsia" w:hAnsi="Segoe UI" w:cs="Segoe UI"/>
        </w:rPr>
        <w:t xml:space="preserve"> who had made formal complaint</w:t>
      </w:r>
      <w:r>
        <w:rPr>
          <w:rStyle w:val="normaltextrun"/>
          <w:rFonts w:ascii="Segoe UI" w:eastAsiaTheme="majorEastAsia" w:hAnsi="Segoe UI" w:cs="Segoe UI"/>
        </w:rPr>
        <w:t>s</w:t>
      </w:r>
      <w:r w:rsidRPr="00FA05FD">
        <w:rPr>
          <w:rStyle w:val="normaltextrun"/>
          <w:rFonts w:ascii="Segoe UI" w:eastAsiaTheme="majorEastAsia" w:hAnsi="Segoe UI" w:cs="Segoe UI"/>
        </w:rPr>
        <w:t xml:space="preserve"> reported they were unaware</w:t>
      </w:r>
      <w:r>
        <w:rPr>
          <w:rStyle w:val="normaltextrun"/>
          <w:rFonts w:ascii="Segoe UI" w:eastAsiaTheme="majorEastAsia" w:hAnsi="Segoe UI" w:cs="Segoe UI"/>
        </w:rPr>
        <w:t xml:space="preserve"> </w:t>
      </w:r>
      <w:r w:rsidRPr="00FA05FD">
        <w:rPr>
          <w:rStyle w:val="normaltextrun"/>
          <w:rFonts w:ascii="Segoe UI" w:eastAsiaTheme="majorEastAsia" w:hAnsi="Segoe UI" w:cs="Segoe UI"/>
        </w:rPr>
        <w:t>of what they could expect of the process and were often not provided with</w:t>
      </w:r>
      <w:r>
        <w:rPr>
          <w:rStyle w:val="normaltextrun"/>
          <w:rFonts w:ascii="Segoe UI" w:eastAsiaTheme="majorEastAsia" w:hAnsi="Segoe UI" w:cs="Segoe UI"/>
        </w:rPr>
        <w:t xml:space="preserve"> </w:t>
      </w:r>
      <w:r w:rsidRPr="00FA05FD">
        <w:rPr>
          <w:rStyle w:val="normaltextrun"/>
          <w:rFonts w:ascii="Segoe UI" w:eastAsiaTheme="majorEastAsia" w:hAnsi="Segoe UI" w:cs="Segoe UI"/>
        </w:rPr>
        <w:t xml:space="preserve">sufficient support. </w:t>
      </w:r>
      <w:r w:rsidRPr="002E7CDB">
        <w:rPr>
          <w:rStyle w:val="normaltextrun"/>
          <w:rFonts w:ascii="Segoe UI" w:eastAsiaTheme="majorEastAsia" w:hAnsi="Segoe UI" w:cs="Segoe UI"/>
        </w:rPr>
        <w:t xml:space="preserve">The Commission </w:t>
      </w:r>
      <w:r>
        <w:rPr>
          <w:rStyle w:val="normaltextrun"/>
          <w:rFonts w:ascii="Segoe UI" w:eastAsiaTheme="majorEastAsia" w:hAnsi="Segoe UI" w:cs="Segoe UI"/>
        </w:rPr>
        <w:t>heard</w:t>
      </w:r>
      <w:r w:rsidRPr="002E7CDB">
        <w:rPr>
          <w:rStyle w:val="normaltextrun"/>
          <w:rFonts w:ascii="Segoe UI" w:eastAsiaTheme="majorEastAsia" w:hAnsi="Segoe UI" w:cs="Segoe UI"/>
        </w:rPr>
        <w:t xml:space="preserve"> that there </w:t>
      </w:r>
      <w:r>
        <w:rPr>
          <w:rStyle w:val="normaltextrun"/>
          <w:rFonts w:ascii="Segoe UI" w:eastAsiaTheme="majorEastAsia" w:hAnsi="Segoe UI" w:cs="Segoe UI"/>
        </w:rPr>
        <w:t>were</w:t>
      </w:r>
      <w:r w:rsidRPr="002E7CDB">
        <w:rPr>
          <w:rStyle w:val="normaltextrun"/>
          <w:rFonts w:ascii="Segoe UI" w:eastAsiaTheme="majorEastAsia" w:hAnsi="Segoe UI" w:cs="Segoe UI"/>
        </w:rPr>
        <w:t xml:space="preserve"> gaps</w:t>
      </w:r>
      <w:r>
        <w:rPr>
          <w:rStyle w:val="normaltextrun"/>
          <w:rFonts w:ascii="Segoe UI" w:eastAsiaTheme="majorEastAsia" w:hAnsi="Segoe UI" w:cs="Segoe UI"/>
        </w:rPr>
        <w:t xml:space="preserve"> </w:t>
      </w:r>
      <w:r w:rsidRPr="002E7CDB">
        <w:rPr>
          <w:rStyle w:val="normaltextrun"/>
          <w:rFonts w:ascii="Segoe UI" w:eastAsiaTheme="majorEastAsia" w:hAnsi="Segoe UI" w:cs="Segoe UI"/>
        </w:rPr>
        <w:t xml:space="preserve">in the information provided to </w:t>
      </w:r>
      <w:r>
        <w:rPr>
          <w:rStyle w:val="normaltextrun"/>
          <w:rFonts w:ascii="Segoe UI" w:eastAsiaTheme="majorEastAsia" w:hAnsi="Segoe UI" w:cs="Segoe UI"/>
        </w:rPr>
        <w:t>c</w:t>
      </w:r>
      <w:r w:rsidRPr="002E7CDB">
        <w:rPr>
          <w:rStyle w:val="normaltextrun"/>
          <w:rFonts w:ascii="Segoe UI" w:eastAsiaTheme="majorEastAsia" w:hAnsi="Segoe UI" w:cs="Segoe UI"/>
        </w:rPr>
        <w:t>omplainants, including the</w:t>
      </w:r>
      <w:r>
        <w:rPr>
          <w:rStyle w:val="normaltextrun"/>
          <w:rFonts w:ascii="Segoe UI" w:eastAsiaTheme="majorEastAsia" w:hAnsi="Segoe UI" w:cs="Segoe UI"/>
        </w:rPr>
        <w:t xml:space="preserve"> </w:t>
      </w:r>
      <w:r w:rsidRPr="002E7CDB">
        <w:rPr>
          <w:rStyle w:val="normaltextrun"/>
          <w:rFonts w:ascii="Segoe UI" w:eastAsiaTheme="majorEastAsia" w:hAnsi="Segoe UI" w:cs="Segoe UI"/>
        </w:rPr>
        <w:t>outcome of their report or complaint</w:t>
      </w:r>
      <w:r>
        <w:rPr>
          <w:rStyle w:val="normaltextrun"/>
          <w:rFonts w:ascii="Segoe UI" w:eastAsiaTheme="majorEastAsia" w:hAnsi="Segoe UI" w:cs="Segoe UI"/>
        </w:rPr>
        <w:t xml:space="preserve">. </w:t>
      </w:r>
    </w:p>
    <w:p w14:paraId="707364D9" w14:textId="77777777" w:rsidR="00F77DB8" w:rsidRPr="00F77DB8" w:rsidRDefault="00F77DB8" w:rsidP="00F77DB8">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The Commission found </w:t>
      </w:r>
      <w:r w:rsidRPr="00FA05FD">
        <w:rPr>
          <w:rStyle w:val="normaltextrun"/>
          <w:rFonts w:ascii="Segoe UI" w:eastAsiaTheme="majorEastAsia" w:hAnsi="Segoe UI" w:cs="Segoe UI"/>
        </w:rPr>
        <w:t xml:space="preserve">very high rates of </w:t>
      </w:r>
      <w:r>
        <w:rPr>
          <w:rStyle w:val="normaltextrun"/>
          <w:rFonts w:ascii="Segoe UI" w:eastAsiaTheme="majorEastAsia" w:hAnsi="Segoe UI" w:cs="Segoe UI"/>
        </w:rPr>
        <w:t xml:space="preserve">workforce </w:t>
      </w:r>
      <w:r w:rsidRPr="00FA05FD">
        <w:rPr>
          <w:rStyle w:val="normaltextrun"/>
          <w:rFonts w:ascii="Segoe UI" w:eastAsiaTheme="majorEastAsia" w:hAnsi="Segoe UI" w:cs="Segoe UI"/>
        </w:rPr>
        <w:t>dissatisfaction with Ambulance Victoria’s process</w:t>
      </w:r>
      <w:r>
        <w:rPr>
          <w:rStyle w:val="normaltextrun"/>
          <w:rFonts w:ascii="Segoe UI" w:eastAsiaTheme="majorEastAsia" w:hAnsi="Segoe UI" w:cs="Segoe UI"/>
        </w:rPr>
        <w:t xml:space="preserve"> </w:t>
      </w:r>
      <w:r w:rsidRPr="00FA05FD">
        <w:rPr>
          <w:rStyle w:val="normaltextrun"/>
          <w:rFonts w:ascii="Segoe UI" w:eastAsiaTheme="majorEastAsia" w:hAnsi="Segoe UI" w:cs="Segoe UI"/>
        </w:rPr>
        <w:t>of dealing wit</w:t>
      </w:r>
      <w:r>
        <w:rPr>
          <w:rStyle w:val="normaltextrun"/>
          <w:rFonts w:ascii="Segoe UI" w:eastAsiaTheme="majorEastAsia" w:hAnsi="Segoe UI" w:cs="Segoe UI"/>
        </w:rPr>
        <w:t>h</w:t>
      </w:r>
      <w:r w:rsidRPr="00FA05FD">
        <w:rPr>
          <w:rStyle w:val="normaltextrun"/>
          <w:rFonts w:ascii="Segoe UI" w:eastAsiaTheme="majorEastAsia" w:hAnsi="Segoe UI" w:cs="Segoe UI"/>
        </w:rPr>
        <w:t xml:space="preserve"> formal complaint</w:t>
      </w:r>
      <w:r>
        <w:rPr>
          <w:rStyle w:val="normaltextrun"/>
          <w:rFonts w:ascii="Segoe UI" w:eastAsiaTheme="majorEastAsia" w:hAnsi="Segoe UI" w:cs="Segoe UI"/>
        </w:rPr>
        <w:t>s</w:t>
      </w:r>
      <w:r w:rsidRPr="00FA05FD">
        <w:rPr>
          <w:rStyle w:val="normaltextrun"/>
          <w:rFonts w:ascii="Segoe UI" w:eastAsiaTheme="majorEastAsia" w:hAnsi="Segoe UI" w:cs="Segoe UI"/>
        </w:rPr>
        <w:t xml:space="preserve">. Some participants </w:t>
      </w:r>
      <w:r>
        <w:rPr>
          <w:rStyle w:val="normaltextrun"/>
          <w:rFonts w:ascii="Segoe UI" w:eastAsiaTheme="majorEastAsia" w:hAnsi="Segoe UI" w:cs="Segoe UI"/>
        </w:rPr>
        <w:t>said</w:t>
      </w:r>
      <w:r w:rsidRPr="00FA05FD">
        <w:rPr>
          <w:rStyle w:val="normaltextrun"/>
          <w:rFonts w:ascii="Segoe UI" w:eastAsiaTheme="majorEastAsia" w:hAnsi="Segoe UI" w:cs="Segoe UI"/>
        </w:rPr>
        <w:t xml:space="preserve"> they felt</w:t>
      </w:r>
      <w:r>
        <w:rPr>
          <w:rStyle w:val="normaltextrun"/>
          <w:rFonts w:ascii="Segoe UI" w:eastAsiaTheme="majorEastAsia" w:hAnsi="Segoe UI" w:cs="Segoe UI"/>
        </w:rPr>
        <w:t xml:space="preserve"> </w:t>
      </w:r>
      <w:r w:rsidRPr="00FA05FD">
        <w:rPr>
          <w:rStyle w:val="normaltextrun"/>
          <w:rFonts w:ascii="Segoe UI" w:eastAsiaTheme="majorEastAsia" w:hAnsi="Segoe UI" w:cs="Segoe UI"/>
        </w:rPr>
        <w:t xml:space="preserve">worse for having </w:t>
      </w:r>
      <w:r w:rsidRPr="00F77DB8">
        <w:rPr>
          <w:rStyle w:val="normaltextrun"/>
          <w:rFonts w:ascii="Segoe UI" w:eastAsiaTheme="majorEastAsia" w:hAnsi="Segoe UI" w:cs="Segoe UI"/>
        </w:rPr>
        <w:t xml:space="preserve">made a report or complaint and in some instances were further traumatised. </w:t>
      </w:r>
    </w:p>
    <w:p w14:paraId="15F0BAEB" w14:textId="25933FA6" w:rsidR="00F77DB8" w:rsidRPr="00F77DB8" w:rsidRDefault="00F77DB8" w:rsidP="00F77DB8">
      <w:pPr>
        <w:pStyle w:val="Quote"/>
        <w:rPr>
          <w:rFonts w:ascii="Segoe UI" w:hAnsi="Segoe UI" w:cs="Segoe UI"/>
          <w:color w:val="auto"/>
        </w:rPr>
      </w:pPr>
      <w:r w:rsidRPr="00F77DB8">
        <w:rPr>
          <w:rFonts w:ascii="Segoe UI" w:hAnsi="Segoe UI" w:cs="Segoe UI"/>
          <w:color w:val="auto"/>
        </w:rPr>
        <w:t>The handling of that complaint could not have been worse. It not only didn’t deal with the issue but made the conditions worse.</w:t>
      </w:r>
    </w:p>
    <w:p w14:paraId="4F3F7401" w14:textId="77777777" w:rsidR="00F77DB8" w:rsidRPr="00F77DB8" w:rsidRDefault="00F77DB8" w:rsidP="00F77DB8">
      <w:pPr>
        <w:pStyle w:val="Quote"/>
        <w:rPr>
          <w:rFonts w:ascii="Segoe UI" w:hAnsi="Segoe UI" w:cs="Segoe UI"/>
          <w:color w:val="auto"/>
        </w:rPr>
      </w:pPr>
      <w:r w:rsidRPr="00F77DB8">
        <w:rPr>
          <w:rFonts w:ascii="Segoe UI" w:hAnsi="Segoe UI" w:cs="Segoe UI"/>
          <w:color w:val="auto"/>
        </w:rPr>
        <w:lastRenderedPageBreak/>
        <w:t>Phase 1 Participant</w:t>
      </w:r>
    </w:p>
    <w:p w14:paraId="505231C3" w14:textId="77777777" w:rsidR="00F77DB8" w:rsidRPr="00EF0705" w:rsidRDefault="00F77DB8" w:rsidP="00F77DB8">
      <w:pPr>
        <w:pStyle w:val="Heading3"/>
      </w:pPr>
      <w:bookmarkStart w:id="11" w:name="_Toc178860962"/>
      <w:bookmarkStart w:id="12" w:name="_Toc184117670"/>
      <w:bookmarkStart w:id="13" w:name="_Toc184136105"/>
      <w:r w:rsidRPr="00EF0705">
        <w:t xml:space="preserve">What we found in </w:t>
      </w:r>
      <w:r>
        <w:t>Phase 3 of the Review</w:t>
      </w:r>
      <w:bookmarkEnd w:id="11"/>
      <w:bookmarkEnd w:id="12"/>
      <w:bookmarkEnd w:id="13"/>
    </w:p>
    <w:p w14:paraId="7C4BF927" w14:textId="77777777" w:rsidR="00F77DB8" w:rsidRPr="00E71E29" w:rsidRDefault="00F77DB8" w:rsidP="00F77DB8">
      <w:pPr>
        <w:pStyle w:val="paragraph"/>
        <w:rPr>
          <w:rFonts w:ascii="Segoe UI" w:eastAsiaTheme="majorEastAsia" w:hAnsi="Segoe UI" w:cs="Segoe UI"/>
          <w:b/>
          <w:sz w:val="22"/>
          <w:szCs w:val="22"/>
        </w:rPr>
      </w:pPr>
      <w:r w:rsidRPr="0D175EEE">
        <w:rPr>
          <w:rFonts w:ascii="Segoe UI" w:eastAsiaTheme="majorEastAsia" w:hAnsi="Segoe UI" w:cs="Segoe UI"/>
          <w:b/>
          <w:sz w:val="22"/>
          <w:szCs w:val="22"/>
        </w:rPr>
        <w:t xml:space="preserve">Ambulance Victoria has revised its Complaints Policy (POL PAC 070) since </w:t>
      </w:r>
      <w:r>
        <w:rPr>
          <w:rFonts w:ascii="Segoe UI" w:eastAsiaTheme="majorEastAsia" w:hAnsi="Segoe UI" w:cs="Segoe UI"/>
          <w:b/>
          <w:sz w:val="22"/>
          <w:szCs w:val="22"/>
        </w:rPr>
        <w:t xml:space="preserve">Phase 1 of the </w:t>
      </w:r>
      <w:proofErr w:type="gramStart"/>
      <w:r w:rsidRPr="0D175EEE">
        <w:rPr>
          <w:rFonts w:ascii="Segoe UI" w:eastAsiaTheme="majorEastAsia" w:hAnsi="Segoe UI" w:cs="Segoe UI"/>
          <w:b/>
          <w:sz w:val="22"/>
          <w:szCs w:val="22"/>
        </w:rPr>
        <w:t>Review</w:t>
      </w:r>
      <w:proofErr w:type="gramEnd"/>
      <w:r>
        <w:rPr>
          <w:rFonts w:ascii="Segoe UI" w:eastAsiaTheme="majorEastAsia" w:hAnsi="Segoe UI" w:cs="Segoe UI"/>
          <w:b/>
          <w:sz w:val="22"/>
          <w:szCs w:val="22"/>
        </w:rPr>
        <w:t xml:space="preserve"> but i</w:t>
      </w:r>
      <w:r w:rsidRPr="0D175EEE">
        <w:rPr>
          <w:rFonts w:ascii="Segoe UI" w:eastAsiaTheme="majorEastAsia" w:hAnsi="Segoe UI" w:cs="Segoe UI"/>
          <w:b/>
          <w:sz w:val="22"/>
          <w:szCs w:val="22"/>
        </w:rPr>
        <w:t>t does not yet contain all the elements referred to in the recommendation</w:t>
      </w:r>
      <w:r>
        <w:rPr>
          <w:rFonts w:ascii="Segoe UI" w:eastAsiaTheme="majorEastAsia" w:hAnsi="Segoe UI" w:cs="Segoe UI"/>
          <w:b/>
          <w:sz w:val="22"/>
          <w:szCs w:val="22"/>
        </w:rPr>
        <w:t xml:space="preserve"> </w:t>
      </w:r>
    </w:p>
    <w:p w14:paraId="09A23BEA" w14:textId="77777777" w:rsidR="00F77DB8" w:rsidRPr="003F68A6" w:rsidRDefault="00F77DB8" w:rsidP="00F77DB8">
      <w:pPr>
        <w:spacing w:line="276" w:lineRule="auto"/>
        <w:rPr>
          <w:rFonts w:ascii="Segoe UI" w:hAnsi="Segoe UI" w:cs="Segoe UI"/>
        </w:rPr>
      </w:pPr>
      <w:r>
        <w:rPr>
          <w:rFonts w:ascii="Segoe UI" w:hAnsi="Segoe UI" w:cs="Segoe UI"/>
        </w:rPr>
        <w:t xml:space="preserve">The following </w:t>
      </w:r>
      <w:r w:rsidRPr="00DF052A">
        <w:rPr>
          <w:rFonts w:ascii="Segoe UI" w:hAnsi="Segoe UI" w:cs="Segoe UI"/>
        </w:rPr>
        <w:t>table</w:t>
      </w:r>
      <w:r>
        <w:rPr>
          <w:rFonts w:ascii="Segoe UI" w:hAnsi="Segoe UI" w:cs="Segoe UI"/>
        </w:rPr>
        <w:t xml:space="preserve"> shows which elements of Recommendation 16 were included in Ambulance Victoria’s Complaints Policy at the time of the Progress Evaluation Audit. </w:t>
      </w:r>
      <w:r w:rsidRPr="00AB79B8">
        <w:rPr>
          <w:rFonts w:ascii="Segoe UI" w:eastAsiaTheme="majorEastAsia" w:hAnsi="Segoe UI" w:cs="Segoe UI"/>
        </w:rPr>
        <w:t>The Commission found that some of the elements</w:t>
      </w:r>
      <w:r>
        <w:rPr>
          <w:rFonts w:ascii="Segoe UI" w:eastAsiaTheme="majorEastAsia" w:hAnsi="Segoe UI" w:cs="Segoe UI"/>
        </w:rPr>
        <w:t xml:space="preserve"> required by Recommendation 16</w:t>
      </w:r>
      <w:r w:rsidRPr="00AB79B8">
        <w:rPr>
          <w:rFonts w:ascii="Segoe UI" w:eastAsiaTheme="majorEastAsia" w:hAnsi="Segoe UI" w:cs="Segoe UI"/>
        </w:rPr>
        <w:t xml:space="preserve"> </w:t>
      </w:r>
      <w:r>
        <w:rPr>
          <w:rFonts w:ascii="Segoe UI" w:eastAsiaTheme="majorEastAsia" w:hAnsi="Segoe UI" w:cs="Segoe UI"/>
        </w:rPr>
        <w:t>were</w:t>
      </w:r>
      <w:r w:rsidRPr="00AB79B8">
        <w:rPr>
          <w:rFonts w:ascii="Segoe UI" w:eastAsiaTheme="majorEastAsia" w:hAnsi="Segoe UI" w:cs="Segoe UI"/>
        </w:rPr>
        <w:t xml:space="preserve"> not contained in the Complaints Policy </w:t>
      </w:r>
      <w:r>
        <w:rPr>
          <w:rFonts w:ascii="Segoe UI" w:eastAsiaTheme="majorEastAsia" w:hAnsi="Segoe UI" w:cs="Segoe UI"/>
        </w:rPr>
        <w:t>but outlined</w:t>
      </w:r>
      <w:r w:rsidRPr="00AB79B8">
        <w:rPr>
          <w:rFonts w:ascii="Segoe UI" w:eastAsiaTheme="majorEastAsia" w:hAnsi="Segoe UI" w:cs="Segoe UI"/>
        </w:rPr>
        <w:t xml:space="preserve"> in other </w:t>
      </w:r>
      <w:r>
        <w:rPr>
          <w:rFonts w:ascii="Segoe UI" w:eastAsiaTheme="majorEastAsia" w:hAnsi="Segoe UI" w:cs="Segoe UI"/>
        </w:rPr>
        <w:t xml:space="preserve">documents </w:t>
      </w:r>
      <w:r w:rsidRPr="00AB79B8">
        <w:rPr>
          <w:rFonts w:ascii="Segoe UI" w:eastAsiaTheme="majorEastAsia" w:hAnsi="Segoe UI" w:cs="Segoe UI"/>
        </w:rPr>
        <w:t>on Ambulance Victoria’s intranet. For example, a document entitled ‘We have received your complaint’ outline</w:t>
      </w:r>
      <w:r>
        <w:rPr>
          <w:rFonts w:ascii="Segoe UI" w:eastAsiaTheme="majorEastAsia" w:hAnsi="Segoe UI" w:cs="Segoe UI"/>
        </w:rPr>
        <w:t>d</w:t>
      </w:r>
      <w:r w:rsidRPr="00AB79B8">
        <w:rPr>
          <w:rFonts w:ascii="Segoe UI" w:eastAsiaTheme="majorEastAsia" w:hAnsi="Segoe UI" w:cs="Segoe UI"/>
        </w:rPr>
        <w:t xml:space="preserve"> what complainant</w:t>
      </w:r>
      <w:r>
        <w:rPr>
          <w:rFonts w:ascii="Segoe UI" w:eastAsiaTheme="majorEastAsia" w:hAnsi="Segoe UI" w:cs="Segoe UI"/>
        </w:rPr>
        <w:t>s</w:t>
      </w:r>
      <w:r w:rsidRPr="00AB79B8">
        <w:rPr>
          <w:rFonts w:ascii="Segoe UI" w:eastAsiaTheme="majorEastAsia" w:hAnsi="Segoe UI" w:cs="Segoe UI"/>
        </w:rPr>
        <w:t xml:space="preserve"> should expect after they lodged a complaint with the Professional Standards and Behaviours Department (PSBD), including steps that </w:t>
      </w:r>
      <w:r>
        <w:rPr>
          <w:rFonts w:ascii="Segoe UI" w:eastAsiaTheme="majorEastAsia" w:hAnsi="Segoe UI" w:cs="Segoe UI"/>
        </w:rPr>
        <w:t>would</w:t>
      </w:r>
      <w:r w:rsidRPr="00AB79B8">
        <w:rPr>
          <w:rFonts w:ascii="Segoe UI" w:eastAsiaTheme="majorEastAsia" w:hAnsi="Segoe UI" w:cs="Segoe UI"/>
        </w:rPr>
        <w:t xml:space="preserve"> be taken to maintain confidentiality, available support services and the range of response pathways that </w:t>
      </w:r>
      <w:r>
        <w:rPr>
          <w:rFonts w:ascii="Segoe UI" w:eastAsiaTheme="majorEastAsia" w:hAnsi="Segoe UI" w:cs="Segoe UI"/>
        </w:rPr>
        <w:t>we</w:t>
      </w:r>
      <w:r w:rsidRPr="00AB79B8">
        <w:rPr>
          <w:rFonts w:ascii="Segoe UI" w:eastAsiaTheme="majorEastAsia" w:hAnsi="Segoe UI" w:cs="Segoe UI"/>
        </w:rPr>
        <w:t>re in place.</w:t>
      </w:r>
    </w:p>
    <w:tbl>
      <w:tblPr>
        <w:tblStyle w:val="ListTable1Light-Accent1"/>
        <w:tblW w:w="9623" w:type="dxa"/>
        <w:tblLook w:val="04A0" w:firstRow="1" w:lastRow="0" w:firstColumn="1" w:lastColumn="0" w:noHBand="0" w:noVBand="1"/>
      </w:tblPr>
      <w:tblGrid>
        <w:gridCol w:w="7938"/>
        <w:gridCol w:w="1685"/>
      </w:tblGrid>
      <w:tr w:rsidR="00F77DB8" w:rsidRPr="000006BB" w14:paraId="682FCAFE" w14:textId="77777777" w:rsidTr="004C72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tcPr>
          <w:p w14:paraId="2FE14578" w14:textId="77777777" w:rsidR="00F77DB8" w:rsidRPr="000006BB" w:rsidRDefault="00F77DB8" w:rsidP="004C7267">
            <w:pPr>
              <w:pStyle w:val="paragraph"/>
              <w:spacing w:before="0" w:beforeAutospacing="0" w:after="0" w:afterAutospacing="0" w:line="276" w:lineRule="auto"/>
              <w:rPr>
                <w:rFonts w:ascii="Segoe UI" w:eastAsiaTheme="majorEastAsia" w:hAnsi="Segoe UI" w:cs="Segoe UI"/>
                <w:sz w:val="20"/>
                <w:szCs w:val="20"/>
              </w:rPr>
            </w:pPr>
            <w:r w:rsidRPr="000006BB">
              <w:rPr>
                <w:rFonts w:ascii="Segoe UI" w:eastAsiaTheme="majorEastAsia" w:hAnsi="Segoe UI" w:cs="Segoe UI"/>
                <w:sz w:val="20"/>
                <w:szCs w:val="20"/>
              </w:rPr>
              <w:t>Elements of Recommendation 16</w:t>
            </w:r>
          </w:p>
        </w:tc>
        <w:tc>
          <w:tcPr>
            <w:tcW w:w="1685" w:type="dxa"/>
          </w:tcPr>
          <w:p w14:paraId="7032CEAE" w14:textId="77777777" w:rsidR="00F77DB8" w:rsidRPr="000006BB" w:rsidRDefault="00F77DB8" w:rsidP="004C7267">
            <w:pPr>
              <w:pStyle w:val="paragraph"/>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sz w:val="20"/>
                <w:szCs w:val="20"/>
              </w:rPr>
            </w:pPr>
            <w:r w:rsidRPr="000006BB">
              <w:rPr>
                <w:rFonts w:ascii="Segoe UI" w:eastAsiaTheme="majorEastAsia" w:hAnsi="Segoe UI" w:cs="Segoe UI"/>
                <w:sz w:val="20"/>
                <w:szCs w:val="20"/>
              </w:rPr>
              <w:t>Contained in the policy?</w:t>
            </w:r>
          </w:p>
        </w:tc>
      </w:tr>
      <w:tr w:rsidR="00F77DB8" w:rsidRPr="000006BB" w14:paraId="5B14D23D" w14:textId="77777777" w:rsidTr="004C72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0C8B4DC4"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A comprehensive list of how, where and to whom a complaint can be made, including the available internal and external reporting options </w:t>
            </w:r>
          </w:p>
        </w:tc>
        <w:tc>
          <w:tcPr>
            <w:tcW w:w="1685" w:type="dxa"/>
            <w:hideMark/>
          </w:tcPr>
          <w:p w14:paraId="5733035C" w14:textId="77777777" w:rsidR="00F77DB8" w:rsidRPr="000006BB" w:rsidRDefault="00F77DB8" w:rsidP="004C7267">
            <w:pPr>
              <w:pStyle w:val="paragraph"/>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006BB">
              <w:rPr>
                <w:rFonts w:ascii="Segoe UI" w:eastAsia="Wingdings" w:hAnsi="Segoe UI" w:cs="Segoe UI"/>
                <w:sz w:val="20"/>
                <w:szCs w:val="20"/>
              </w:rPr>
              <w:t>No</w:t>
            </w:r>
          </w:p>
        </w:tc>
      </w:tr>
      <w:tr w:rsidR="00F77DB8" w:rsidRPr="000006BB" w14:paraId="17B677CC"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48D244A1"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Information about the availability and role of support services </w:t>
            </w:r>
          </w:p>
        </w:tc>
        <w:tc>
          <w:tcPr>
            <w:tcW w:w="1685" w:type="dxa"/>
            <w:hideMark/>
          </w:tcPr>
          <w:p w14:paraId="459F9F7E" w14:textId="77777777" w:rsidR="00F77DB8" w:rsidRPr="000006BB" w:rsidRDefault="00F77DB8" w:rsidP="004C7267">
            <w:pPr>
              <w:pStyle w:val="paragraph"/>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006BB">
              <w:rPr>
                <w:rFonts w:ascii="Segoe UI" w:eastAsiaTheme="majorEastAsia" w:hAnsi="Segoe UI" w:cs="Segoe UI"/>
                <w:sz w:val="20"/>
                <w:szCs w:val="20"/>
              </w:rPr>
              <w:t xml:space="preserve">No </w:t>
            </w:r>
          </w:p>
        </w:tc>
      </w:tr>
      <w:tr w:rsidR="00F77DB8" w:rsidRPr="000006BB" w14:paraId="6AEEDA36" w14:textId="77777777" w:rsidTr="004C72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4E1E8A7A"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The multiple options available to resolve a report or complaint, from informal resolutions through to formal reports and complaints </w:t>
            </w:r>
          </w:p>
        </w:tc>
        <w:tc>
          <w:tcPr>
            <w:tcW w:w="1685" w:type="dxa"/>
            <w:hideMark/>
          </w:tcPr>
          <w:p w14:paraId="04B33B19" w14:textId="77777777" w:rsidR="00F77DB8" w:rsidRPr="000006BB" w:rsidRDefault="00F77DB8" w:rsidP="004C7267">
            <w:pPr>
              <w:pStyle w:val="paragraph"/>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No</w:t>
            </w:r>
          </w:p>
        </w:tc>
      </w:tr>
      <w:tr w:rsidR="00F77DB8" w:rsidRPr="000006BB" w14:paraId="66B5A785"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6836494B"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How a complaint will be managed, the steps involved, the roles and responsibilities of key staff and service standards that clearly set out what to expect </w:t>
            </w:r>
          </w:p>
        </w:tc>
        <w:tc>
          <w:tcPr>
            <w:tcW w:w="1685" w:type="dxa"/>
            <w:hideMark/>
          </w:tcPr>
          <w:p w14:paraId="05A6AFDF" w14:textId="77777777" w:rsidR="00F77DB8" w:rsidRPr="000006BB" w:rsidRDefault="00F77DB8" w:rsidP="004C7267">
            <w:pPr>
              <w:pStyle w:val="paragraph"/>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No</w:t>
            </w:r>
          </w:p>
        </w:tc>
      </w:tr>
      <w:tr w:rsidR="00F77DB8" w:rsidRPr="000006BB" w14:paraId="39C4B013" w14:textId="77777777" w:rsidTr="004C72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61E88B48"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The range of outcomes that may be achieved </w:t>
            </w:r>
          </w:p>
        </w:tc>
        <w:tc>
          <w:tcPr>
            <w:tcW w:w="1685" w:type="dxa"/>
            <w:hideMark/>
          </w:tcPr>
          <w:p w14:paraId="31342D90" w14:textId="77777777" w:rsidR="00F77DB8" w:rsidRPr="000006BB" w:rsidRDefault="00F77DB8" w:rsidP="004C7267">
            <w:pPr>
              <w:pStyle w:val="paragraph"/>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Yes</w:t>
            </w:r>
          </w:p>
        </w:tc>
      </w:tr>
      <w:tr w:rsidR="00F77DB8" w:rsidRPr="000006BB" w14:paraId="33F018E9"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49A39CAC"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Guidance about when a complaint will be immediately escalated to a formal complaint process or referred to an external agency such as Victoria Police </w:t>
            </w:r>
          </w:p>
        </w:tc>
        <w:tc>
          <w:tcPr>
            <w:tcW w:w="1685" w:type="dxa"/>
            <w:hideMark/>
          </w:tcPr>
          <w:p w14:paraId="24BE4F2C" w14:textId="77777777" w:rsidR="00F77DB8" w:rsidRPr="000006BB" w:rsidRDefault="00F77DB8" w:rsidP="004C7267">
            <w:pPr>
              <w:pStyle w:val="paragraph"/>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No</w:t>
            </w:r>
          </w:p>
        </w:tc>
      </w:tr>
      <w:tr w:rsidR="00F77DB8" w:rsidRPr="000006BB" w14:paraId="2825FB7C" w14:textId="77777777" w:rsidTr="004C72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1CF878E4"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Guidance on when internal and external investigators may be appropriate, including for complaints about senior staff members </w:t>
            </w:r>
          </w:p>
        </w:tc>
        <w:tc>
          <w:tcPr>
            <w:tcW w:w="1685" w:type="dxa"/>
            <w:hideMark/>
          </w:tcPr>
          <w:p w14:paraId="034278EE" w14:textId="77777777" w:rsidR="00F77DB8" w:rsidRPr="000006BB" w:rsidRDefault="00F77DB8" w:rsidP="004C7267">
            <w:pPr>
              <w:pStyle w:val="paragraph"/>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No</w:t>
            </w:r>
          </w:p>
        </w:tc>
      </w:tr>
      <w:tr w:rsidR="00F77DB8" w:rsidRPr="000006BB" w14:paraId="33603097"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542D804A"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How information will be recorded or taken and the confidentiality safeguards in place </w:t>
            </w:r>
          </w:p>
        </w:tc>
        <w:tc>
          <w:tcPr>
            <w:tcW w:w="1685" w:type="dxa"/>
            <w:hideMark/>
          </w:tcPr>
          <w:p w14:paraId="709F8939" w14:textId="77777777" w:rsidR="00F77DB8" w:rsidRPr="000006BB" w:rsidRDefault="00F77DB8" w:rsidP="004C7267">
            <w:pPr>
              <w:pStyle w:val="paragraph"/>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Yes</w:t>
            </w:r>
          </w:p>
        </w:tc>
      </w:tr>
      <w:tr w:rsidR="00F77DB8" w:rsidRPr="000006BB" w14:paraId="6A334848" w14:textId="77777777" w:rsidTr="004C72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0C34E574"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 xml:space="preserve">Information about victimisation, including a clear statement that it is unlawful </w:t>
            </w:r>
          </w:p>
        </w:tc>
        <w:tc>
          <w:tcPr>
            <w:tcW w:w="1685" w:type="dxa"/>
            <w:hideMark/>
          </w:tcPr>
          <w:p w14:paraId="64534963" w14:textId="77777777" w:rsidR="00F77DB8" w:rsidRPr="000006BB" w:rsidRDefault="00F77DB8" w:rsidP="004C7267">
            <w:pPr>
              <w:pStyle w:val="paragraph"/>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No</w:t>
            </w:r>
          </w:p>
        </w:tc>
      </w:tr>
      <w:tr w:rsidR="00F77DB8" w:rsidRPr="000006BB" w14:paraId="71B9A857"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7938" w:type="dxa"/>
            <w:hideMark/>
          </w:tcPr>
          <w:p w14:paraId="4C68F2E2" w14:textId="77777777" w:rsidR="00F77DB8" w:rsidRPr="000006BB" w:rsidRDefault="00F77DB8" w:rsidP="00F77DB8">
            <w:pPr>
              <w:pStyle w:val="paragraph"/>
              <w:numPr>
                <w:ilvl w:val="0"/>
                <w:numId w:val="1"/>
              </w:numPr>
              <w:spacing w:before="0" w:beforeAutospacing="0" w:after="0" w:afterAutospacing="0" w:line="276" w:lineRule="auto"/>
              <w:rPr>
                <w:rFonts w:ascii="Segoe UI" w:hAnsi="Segoe UI" w:cs="Segoe UI"/>
                <w:b w:val="0"/>
                <w:bCs w:val="0"/>
                <w:sz w:val="20"/>
                <w:szCs w:val="20"/>
              </w:rPr>
            </w:pPr>
            <w:r w:rsidRPr="000006BB">
              <w:rPr>
                <w:rFonts w:ascii="Segoe UI" w:eastAsiaTheme="majorEastAsia" w:hAnsi="Segoe UI" w:cs="Segoe UI"/>
                <w:b w:val="0"/>
                <w:bCs w:val="0"/>
                <w:sz w:val="20"/>
                <w:szCs w:val="20"/>
              </w:rPr>
              <w:t>How the performance of the report and complaint system will be monitored</w:t>
            </w:r>
          </w:p>
        </w:tc>
        <w:tc>
          <w:tcPr>
            <w:tcW w:w="1685" w:type="dxa"/>
            <w:hideMark/>
          </w:tcPr>
          <w:p w14:paraId="713AA430" w14:textId="77777777" w:rsidR="00F77DB8" w:rsidRPr="000006BB" w:rsidRDefault="00F77DB8" w:rsidP="004C7267">
            <w:pPr>
              <w:pStyle w:val="paragraph"/>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006BB">
              <w:rPr>
                <w:rFonts w:ascii="Segoe UI" w:hAnsi="Segoe UI" w:cs="Segoe UI"/>
                <w:sz w:val="20"/>
                <w:szCs w:val="20"/>
              </w:rPr>
              <w:t xml:space="preserve">No </w:t>
            </w:r>
          </w:p>
        </w:tc>
      </w:tr>
    </w:tbl>
    <w:p w14:paraId="7A7C08D0" w14:textId="77777777" w:rsidR="00F77DB8" w:rsidRDefault="00F77DB8" w:rsidP="00F77DB8">
      <w:pPr>
        <w:pStyle w:val="paragraph"/>
        <w:rPr>
          <w:rFonts w:ascii="Segoe UI" w:eastAsiaTheme="majorEastAsia" w:hAnsi="Segoe UI" w:cs="Segoe UI"/>
          <w:sz w:val="22"/>
          <w:szCs w:val="22"/>
        </w:rPr>
      </w:pPr>
      <w:bookmarkStart w:id="14" w:name="_Toc178860963"/>
      <w:r w:rsidRPr="00CA13A1">
        <w:rPr>
          <w:rFonts w:ascii="Segoe UI" w:eastAsiaTheme="majorEastAsia" w:hAnsi="Segoe UI" w:cs="Segoe UI"/>
          <w:b/>
          <w:bCs/>
          <w:sz w:val="22"/>
          <w:szCs w:val="22"/>
        </w:rPr>
        <w:t>Ambulance Victoria provide</w:t>
      </w:r>
      <w:r>
        <w:rPr>
          <w:rFonts w:ascii="Segoe UI" w:eastAsiaTheme="majorEastAsia" w:hAnsi="Segoe UI" w:cs="Segoe UI"/>
          <w:b/>
          <w:bCs/>
          <w:sz w:val="22"/>
          <w:szCs w:val="22"/>
        </w:rPr>
        <w:t>s</w:t>
      </w:r>
      <w:r w:rsidRPr="00CA13A1">
        <w:rPr>
          <w:rFonts w:ascii="Segoe UI" w:eastAsiaTheme="majorEastAsia" w:hAnsi="Segoe UI" w:cs="Segoe UI"/>
          <w:b/>
          <w:bCs/>
          <w:sz w:val="22"/>
          <w:szCs w:val="22"/>
        </w:rPr>
        <w:t xml:space="preserve"> information</w:t>
      </w:r>
      <w:r>
        <w:rPr>
          <w:rFonts w:ascii="Segoe UI" w:eastAsiaTheme="majorEastAsia" w:hAnsi="Segoe UI" w:cs="Segoe UI"/>
          <w:b/>
          <w:bCs/>
          <w:sz w:val="22"/>
          <w:szCs w:val="22"/>
        </w:rPr>
        <w:t xml:space="preserve"> </w:t>
      </w:r>
      <w:r w:rsidRPr="00CA13A1">
        <w:rPr>
          <w:rFonts w:ascii="Segoe UI" w:eastAsiaTheme="majorEastAsia" w:hAnsi="Segoe UI" w:cs="Segoe UI"/>
          <w:b/>
          <w:bCs/>
          <w:sz w:val="22"/>
          <w:szCs w:val="22"/>
        </w:rPr>
        <w:t xml:space="preserve">on what a complainant should expect from making a complaint to </w:t>
      </w:r>
      <w:r>
        <w:rPr>
          <w:rFonts w:ascii="Segoe UI" w:eastAsiaTheme="majorEastAsia" w:hAnsi="Segoe UI" w:cs="Segoe UI"/>
          <w:b/>
          <w:bCs/>
          <w:sz w:val="22"/>
          <w:szCs w:val="22"/>
        </w:rPr>
        <w:t xml:space="preserve">the </w:t>
      </w:r>
      <w:r w:rsidRPr="00CA13A1">
        <w:rPr>
          <w:rFonts w:ascii="Segoe UI" w:eastAsiaTheme="majorEastAsia" w:hAnsi="Segoe UI" w:cs="Segoe UI"/>
          <w:b/>
          <w:bCs/>
          <w:sz w:val="22"/>
          <w:szCs w:val="22"/>
        </w:rPr>
        <w:t>PSBD</w:t>
      </w:r>
      <w:r>
        <w:rPr>
          <w:rFonts w:ascii="Segoe UI" w:eastAsiaTheme="majorEastAsia" w:hAnsi="Segoe UI" w:cs="Segoe UI"/>
          <w:b/>
          <w:bCs/>
          <w:sz w:val="22"/>
          <w:szCs w:val="22"/>
        </w:rPr>
        <w:t xml:space="preserve"> across several documents</w:t>
      </w:r>
    </w:p>
    <w:p w14:paraId="036B1378"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t>The Commission found</w:t>
      </w:r>
      <w:r w:rsidRPr="225446AD">
        <w:rPr>
          <w:rFonts w:ascii="Segoe UI" w:eastAsiaTheme="majorEastAsia" w:hAnsi="Segoe UI" w:cs="Segoe UI"/>
        </w:rPr>
        <w:t xml:space="preserve"> </w:t>
      </w:r>
      <w:r>
        <w:rPr>
          <w:rFonts w:ascii="Segoe UI" w:eastAsiaTheme="majorEastAsia" w:hAnsi="Segoe UI" w:cs="Segoe UI"/>
        </w:rPr>
        <w:t>that the workforce has a</w:t>
      </w:r>
      <w:r w:rsidRPr="225446AD">
        <w:rPr>
          <w:rFonts w:ascii="Segoe UI" w:eastAsiaTheme="majorEastAsia" w:hAnsi="Segoe UI" w:cs="Segoe UI"/>
        </w:rPr>
        <w:t xml:space="preserve"> good level of awareness of available complaint pathways and the different options available to make a complaint</w:t>
      </w:r>
      <w:r>
        <w:rPr>
          <w:rFonts w:ascii="Segoe UI" w:eastAsiaTheme="majorEastAsia" w:hAnsi="Segoe UI" w:cs="Segoe UI"/>
        </w:rPr>
        <w:t>.</w:t>
      </w:r>
    </w:p>
    <w:p w14:paraId="3DD69878"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t xml:space="preserve">Higher rates of awareness, understanding and confidence were found among first responders, non-operational and operational support, managerial staff and those people who had participated in the Leading Together program. </w:t>
      </w:r>
    </w:p>
    <w:p w14:paraId="6CA3FE12" w14:textId="77777777" w:rsidR="00F77DB8" w:rsidRDefault="00F77DB8" w:rsidP="00F77DB8">
      <w:pPr>
        <w:spacing w:line="276" w:lineRule="auto"/>
        <w:rPr>
          <w:rFonts w:ascii="Segoe UI" w:eastAsiaTheme="majorEastAsia" w:hAnsi="Segoe UI" w:cs="Segoe UI"/>
        </w:rPr>
      </w:pPr>
      <w:r w:rsidRPr="25214751">
        <w:rPr>
          <w:rFonts w:ascii="Segoe UI" w:eastAsiaTheme="majorEastAsia" w:hAnsi="Segoe UI" w:cs="Segoe UI"/>
        </w:rPr>
        <w:lastRenderedPageBreak/>
        <w:t xml:space="preserve">However, </w:t>
      </w:r>
      <w:r>
        <w:rPr>
          <w:rFonts w:ascii="Segoe UI" w:eastAsiaTheme="majorEastAsia" w:hAnsi="Segoe UI" w:cs="Segoe UI"/>
        </w:rPr>
        <w:t xml:space="preserve">the Commission found that </w:t>
      </w:r>
      <w:r w:rsidRPr="25214751">
        <w:rPr>
          <w:rFonts w:ascii="Segoe UI" w:eastAsiaTheme="majorEastAsia" w:hAnsi="Segoe UI" w:cs="Segoe UI"/>
        </w:rPr>
        <w:t xml:space="preserve">there </w:t>
      </w:r>
      <w:r>
        <w:rPr>
          <w:rFonts w:ascii="Segoe UI" w:eastAsiaTheme="majorEastAsia" w:hAnsi="Segoe UI" w:cs="Segoe UI"/>
        </w:rPr>
        <w:t xml:space="preserve">is </w:t>
      </w:r>
      <w:r w:rsidRPr="25214751">
        <w:rPr>
          <w:rFonts w:ascii="Segoe UI" w:eastAsiaTheme="majorEastAsia" w:hAnsi="Segoe UI" w:cs="Segoe UI"/>
        </w:rPr>
        <w:t xml:space="preserve">further opportunity </w:t>
      </w:r>
      <w:r>
        <w:rPr>
          <w:rFonts w:ascii="Segoe UI" w:eastAsiaTheme="majorEastAsia" w:hAnsi="Segoe UI" w:cs="Segoe UI"/>
        </w:rPr>
        <w:t>to build the workforce’s understanding of how complaints are managed at Ambulance Victoria</w:t>
      </w:r>
      <w:r w:rsidRPr="25214751">
        <w:rPr>
          <w:rFonts w:ascii="Segoe UI" w:eastAsiaTheme="majorEastAsia" w:hAnsi="Segoe UI" w:cs="Segoe UI"/>
        </w:rPr>
        <w:t>. F</w:t>
      </w:r>
      <w:r>
        <w:rPr>
          <w:rFonts w:ascii="Segoe UI" w:eastAsiaTheme="majorEastAsia" w:hAnsi="Segoe UI" w:cs="Segoe UI"/>
        </w:rPr>
        <w:t>or example</w:t>
      </w:r>
      <w:r w:rsidRPr="25214751">
        <w:rPr>
          <w:rFonts w:ascii="Segoe UI" w:eastAsiaTheme="majorEastAsia" w:hAnsi="Segoe UI" w:cs="Segoe UI"/>
        </w:rPr>
        <w:t>, less than half of survey respondents agreed</w:t>
      </w:r>
      <w:r>
        <w:rPr>
          <w:rFonts w:ascii="Segoe UI" w:eastAsiaTheme="majorEastAsia" w:hAnsi="Segoe UI" w:cs="Segoe UI"/>
        </w:rPr>
        <w:t xml:space="preserve"> </w:t>
      </w:r>
      <w:r w:rsidRPr="25214751">
        <w:rPr>
          <w:rFonts w:ascii="Segoe UI" w:eastAsiaTheme="majorEastAsia" w:hAnsi="Segoe UI" w:cs="Segoe UI"/>
        </w:rPr>
        <w:t>that they underst</w:t>
      </w:r>
      <w:r>
        <w:rPr>
          <w:rFonts w:ascii="Segoe UI" w:eastAsiaTheme="majorEastAsia" w:hAnsi="Segoe UI" w:cs="Segoe UI"/>
        </w:rPr>
        <w:t>oo</w:t>
      </w:r>
      <w:r w:rsidRPr="25214751">
        <w:rPr>
          <w:rFonts w:ascii="Segoe UI" w:eastAsiaTheme="majorEastAsia" w:hAnsi="Segoe UI" w:cs="Segoe UI"/>
        </w:rPr>
        <w:t>d the different complaint options available to them (47%) and that complaint policies and procedures provide</w:t>
      </w:r>
      <w:r>
        <w:rPr>
          <w:rFonts w:ascii="Segoe UI" w:eastAsiaTheme="majorEastAsia" w:hAnsi="Segoe UI" w:cs="Segoe UI"/>
        </w:rPr>
        <w:t>d</w:t>
      </w:r>
      <w:r w:rsidRPr="25214751">
        <w:rPr>
          <w:rFonts w:ascii="Segoe UI" w:eastAsiaTheme="majorEastAsia" w:hAnsi="Segoe UI" w:cs="Segoe UI"/>
        </w:rPr>
        <w:t xml:space="preserve"> clear guidance (46%).</w:t>
      </w:r>
    </w:p>
    <w:p w14:paraId="6A56E781" w14:textId="77777777" w:rsidR="00F77DB8" w:rsidRPr="00D20DE8" w:rsidRDefault="00F77DB8" w:rsidP="00F77DB8">
      <w:pPr>
        <w:spacing w:line="276" w:lineRule="auto"/>
        <w:rPr>
          <w:rFonts w:ascii="Segoe UI" w:eastAsiaTheme="majorEastAsia" w:hAnsi="Segoe UI" w:cs="Segoe UI"/>
        </w:rPr>
      </w:pPr>
      <w:r>
        <w:rPr>
          <w:rFonts w:ascii="Segoe UI" w:eastAsiaTheme="majorEastAsia" w:hAnsi="Segoe UI" w:cs="Segoe UI"/>
        </w:rPr>
        <w:t xml:space="preserve">Consideration of </w:t>
      </w:r>
      <w:r w:rsidRPr="00F839C1">
        <w:rPr>
          <w:rFonts w:ascii="Segoe UI" w:eastAsiaTheme="majorEastAsia" w:hAnsi="Segoe UI" w:cs="Segoe UI"/>
        </w:rPr>
        <w:t xml:space="preserve">the Reform Enabler: Enhancing Communication should </w:t>
      </w:r>
      <w:r>
        <w:rPr>
          <w:rFonts w:ascii="Segoe UI" w:eastAsiaTheme="majorEastAsia" w:hAnsi="Segoe UI" w:cs="Segoe UI"/>
        </w:rPr>
        <w:t xml:space="preserve">include a focus on PSBD policies and procedures as well as options available to staff to make a complaint. </w:t>
      </w:r>
    </w:p>
    <w:p w14:paraId="22FC4084" w14:textId="77777777" w:rsidR="00F77DB8" w:rsidRPr="00CA13A1" w:rsidRDefault="00F77DB8" w:rsidP="00F77DB8">
      <w:pPr>
        <w:pStyle w:val="paragraph"/>
        <w:rPr>
          <w:rFonts w:ascii="Segoe UI" w:hAnsi="Segoe UI" w:cs="Segoe UI"/>
          <w:b/>
          <w:bCs/>
          <w:sz w:val="22"/>
          <w:szCs w:val="22"/>
        </w:rPr>
      </w:pPr>
      <w:r>
        <w:rPr>
          <w:rFonts w:ascii="Segoe UI" w:hAnsi="Segoe UI" w:cs="Segoe UI"/>
          <w:b/>
          <w:bCs/>
          <w:sz w:val="22"/>
          <w:szCs w:val="22"/>
        </w:rPr>
        <w:t xml:space="preserve">As found in Phase 1 of the Review, there are gaps between policies and the workforce’s experience of a fair, person-centred and trauma-informed complaint process </w:t>
      </w:r>
    </w:p>
    <w:p w14:paraId="4243DD12"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t>R</w:t>
      </w:r>
      <w:r w:rsidRPr="0018452A">
        <w:rPr>
          <w:rFonts w:ascii="Segoe UI" w:eastAsiaTheme="majorEastAsia" w:hAnsi="Segoe UI" w:cs="Segoe UI"/>
        </w:rPr>
        <w:t>ecommendation</w:t>
      </w:r>
      <w:r>
        <w:rPr>
          <w:rFonts w:ascii="Segoe UI" w:eastAsiaTheme="majorEastAsia" w:hAnsi="Segoe UI" w:cs="Segoe UI"/>
        </w:rPr>
        <w:t xml:space="preserve"> 16</w:t>
      </w:r>
      <w:r w:rsidRPr="0018452A">
        <w:rPr>
          <w:rFonts w:ascii="Segoe UI" w:eastAsiaTheme="majorEastAsia" w:hAnsi="Segoe UI" w:cs="Segoe UI"/>
        </w:rPr>
        <w:t xml:space="preserve"> is part of </w:t>
      </w:r>
      <w:r>
        <w:rPr>
          <w:rFonts w:ascii="Segoe UI" w:eastAsiaTheme="majorEastAsia" w:hAnsi="Segoe UI" w:cs="Segoe UI"/>
        </w:rPr>
        <w:t>a group of complaint-related recommendations</w:t>
      </w:r>
      <w:r w:rsidRPr="0018452A">
        <w:rPr>
          <w:rFonts w:ascii="Segoe UI" w:eastAsiaTheme="majorEastAsia" w:hAnsi="Segoe UI" w:cs="Segoe UI"/>
        </w:rPr>
        <w:t xml:space="preserve"> aimed at improving </w:t>
      </w:r>
      <w:r>
        <w:rPr>
          <w:rFonts w:ascii="Segoe UI" w:eastAsiaTheme="majorEastAsia" w:hAnsi="Segoe UI" w:cs="Segoe UI"/>
        </w:rPr>
        <w:t xml:space="preserve">the </w:t>
      </w:r>
      <w:r w:rsidRPr="0018452A">
        <w:rPr>
          <w:rFonts w:ascii="Segoe UI" w:eastAsiaTheme="majorEastAsia" w:hAnsi="Segoe UI" w:cs="Segoe UI"/>
        </w:rPr>
        <w:t>effectiveness of Ambulance Victoria’s reporting and complaint system</w:t>
      </w:r>
      <w:r>
        <w:rPr>
          <w:rFonts w:ascii="Segoe UI" w:eastAsiaTheme="majorEastAsia" w:hAnsi="Segoe UI" w:cs="Segoe UI"/>
        </w:rPr>
        <w:t>,</w:t>
      </w:r>
      <w:r w:rsidRPr="0018452A">
        <w:rPr>
          <w:rFonts w:ascii="Segoe UI" w:eastAsiaTheme="majorEastAsia" w:hAnsi="Segoe UI" w:cs="Segoe UI"/>
        </w:rPr>
        <w:t xml:space="preserve"> including embedding person-centred and trauma-informed approaches across the complaint</w:t>
      </w:r>
      <w:r>
        <w:rPr>
          <w:rFonts w:ascii="Segoe UI" w:eastAsiaTheme="majorEastAsia" w:hAnsi="Segoe UI" w:cs="Segoe UI"/>
        </w:rPr>
        <w:t>-</w:t>
      </w:r>
      <w:r w:rsidRPr="0018452A">
        <w:rPr>
          <w:rFonts w:ascii="Segoe UI" w:eastAsiaTheme="majorEastAsia" w:hAnsi="Segoe UI" w:cs="Segoe UI"/>
        </w:rPr>
        <w:t xml:space="preserve">management </w:t>
      </w:r>
      <w:proofErr w:type="gramStart"/>
      <w:r w:rsidRPr="0018452A">
        <w:rPr>
          <w:rFonts w:ascii="Segoe UI" w:eastAsiaTheme="majorEastAsia" w:hAnsi="Segoe UI" w:cs="Segoe UI"/>
        </w:rPr>
        <w:t>process</w:t>
      </w:r>
      <w:r>
        <w:rPr>
          <w:rFonts w:ascii="Segoe UI" w:eastAsiaTheme="majorEastAsia" w:hAnsi="Segoe UI" w:cs="Segoe UI"/>
        </w:rPr>
        <w:t>.*</w:t>
      </w:r>
      <w:proofErr w:type="gramEnd"/>
      <w:r w:rsidRPr="0018452A">
        <w:rPr>
          <w:rFonts w:ascii="Segoe UI" w:eastAsiaTheme="majorEastAsia" w:hAnsi="Segoe UI" w:cs="Segoe UI"/>
        </w:rPr>
        <w:t xml:space="preserve"> </w:t>
      </w:r>
    </w:p>
    <w:p w14:paraId="4084E291" w14:textId="77777777" w:rsidR="00F77DB8" w:rsidRDefault="00F77DB8" w:rsidP="00F77DB8">
      <w:pPr>
        <w:spacing w:line="276" w:lineRule="auto"/>
        <w:rPr>
          <w:rFonts w:ascii="Segoe UI" w:hAnsi="Segoe UI" w:cs="Segoe UI"/>
        </w:rPr>
      </w:pPr>
      <w:r>
        <w:rPr>
          <w:rFonts w:ascii="Segoe UI" w:hAnsi="Segoe UI" w:cs="Segoe UI"/>
        </w:rPr>
        <w:t xml:space="preserve">The Commission </w:t>
      </w:r>
      <w:r w:rsidRPr="00257777">
        <w:rPr>
          <w:rFonts w:ascii="Segoe UI" w:eastAsiaTheme="majorEastAsia" w:hAnsi="Segoe UI" w:cs="Segoe UI"/>
        </w:rPr>
        <w:t>found</w:t>
      </w:r>
      <w:r>
        <w:rPr>
          <w:rFonts w:ascii="Segoe UI" w:hAnsi="Segoe UI" w:cs="Segoe UI"/>
        </w:rPr>
        <w:t xml:space="preserve"> that person-centred and trauma-informed practice principles have been considered throughout the PSBD complaint workflow and the responsibilities of team members. The PSBD’s Operating Manual Draft Version 0.4 (a living document), for example, outlines steps to be taken by case managers that are aligned with person-centred practice. </w:t>
      </w:r>
    </w:p>
    <w:p w14:paraId="44F4A526" w14:textId="77777777" w:rsidR="00F77DB8" w:rsidRPr="002B6072" w:rsidRDefault="00F77DB8" w:rsidP="00F77DB8">
      <w:pPr>
        <w:spacing w:line="276" w:lineRule="auto"/>
        <w:rPr>
          <w:rFonts w:ascii="Segoe UI" w:hAnsi="Segoe UI" w:cs="Segoe UI"/>
        </w:rPr>
      </w:pPr>
      <w:r w:rsidRPr="2196B6D1">
        <w:rPr>
          <w:rFonts w:ascii="Segoe UI" w:hAnsi="Segoe UI" w:cs="Segoe UI"/>
        </w:rPr>
        <w:t xml:space="preserve">However, the </w:t>
      </w:r>
      <w:r w:rsidRPr="00257777">
        <w:rPr>
          <w:rFonts w:ascii="Segoe UI" w:eastAsiaTheme="majorEastAsia" w:hAnsi="Segoe UI" w:cs="Segoe UI"/>
        </w:rPr>
        <w:t>Commission</w:t>
      </w:r>
      <w:r w:rsidRPr="2196B6D1">
        <w:rPr>
          <w:rFonts w:ascii="Segoe UI" w:hAnsi="Segoe UI" w:cs="Segoe UI"/>
        </w:rPr>
        <w:t xml:space="preserve"> also found that o</w:t>
      </w:r>
      <w:r w:rsidRPr="2196B6D1">
        <w:rPr>
          <w:rFonts w:ascii="Segoe UI" w:eastAsiaTheme="majorEastAsia" w:hAnsi="Segoe UI" w:cs="Segoe UI"/>
        </w:rPr>
        <w:t xml:space="preserve">f the survey respondents </w:t>
      </w:r>
      <w:r>
        <w:rPr>
          <w:rFonts w:ascii="Segoe UI" w:eastAsiaTheme="majorEastAsia" w:hAnsi="Segoe UI" w:cs="Segoe UI"/>
        </w:rPr>
        <w:t>who</w:t>
      </w:r>
      <w:r w:rsidRPr="2196B6D1">
        <w:rPr>
          <w:rFonts w:ascii="Segoe UI" w:eastAsiaTheme="majorEastAsia" w:hAnsi="Segoe UI" w:cs="Segoe UI"/>
        </w:rPr>
        <w:t xml:space="preserve"> had made complaint</w:t>
      </w:r>
      <w:r>
        <w:rPr>
          <w:rFonts w:ascii="Segoe UI" w:eastAsiaTheme="majorEastAsia" w:hAnsi="Segoe UI" w:cs="Segoe UI"/>
        </w:rPr>
        <w:t>s</w:t>
      </w:r>
      <w:r w:rsidRPr="2196B6D1">
        <w:rPr>
          <w:rFonts w:ascii="Segoe UI" w:eastAsiaTheme="majorEastAsia" w:hAnsi="Segoe UI" w:cs="Segoe UI"/>
        </w:rPr>
        <w:t xml:space="preserve"> to </w:t>
      </w:r>
      <w:r>
        <w:rPr>
          <w:rFonts w:ascii="Segoe UI" w:eastAsiaTheme="majorEastAsia" w:hAnsi="Segoe UI" w:cs="Segoe UI"/>
        </w:rPr>
        <w:t xml:space="preserve">the </w:t>
      </w:r>
      <w:r w:rsidRPr="2196B6D1">
        <w:rPr>
          <w:rFonts w:ascii="Segoe UI" w:eastAsiaTheme="majorEastAsia" w:hAnsi="Segoe UI" w:cs="Segoe UI"/>
        </w:rPr>
        <w:t xml:space="preserve">PSBD since 5 June 2023, most tended not to agree that their complaint </w:t>
      </w:r>
      <w:r>
        <w:rPr>
          <w:rFonts w:ascii="Segoe UI" w:eastAsiaTheme="majorEastAsia" w:hAnsi="Segoe UI" w:cs="Segoe UI"/>
        </w:rPr>
        <w:t>had been</w:t>
      </w:r>
      <w:r w:rsidRPr="2196B6D1">
        <w:rPr>
          <w:rFonts w:ascii="Segoe UI" w:eastAsiaTheme="majorEastAsia" w:hAnsi="Segoe UI" w:cs="Segoe UI"/>
        </w:rPr>
        <w:t xml:space="preserve"> handled in a fair, trauma-informed or person-centred way</w:t>
      </w:r>
      <w:r>
        <w:rPr>
          <w:rFonts w:ascii="Segoe UI" w:eastAsiaTheme="majorEastAsia" w:hAnsi="Segoe UI" w:cs="Segoe UI"/>
        </w:rPr>
        <w:t>.</w:t>
      </w:r>
      <w:r>
        <w:rPr>
          <w:rStyle w:val="FootnoteReference"/>
          <w:rFonts w:ascii="Segoe UI" w:eastAsiaTheme="majorEastAsia" w:hAnsi="Segoe UI" w:cs="Segoe UI"/>
        </w:rPr>
        <w:footnoteReference w:id="2"/>
      </w:r>
    </w:p>
    <w:p w14:paraId="78707FCA" w14:textId="77777777" w:rsidR="00F77DB8" w:rsidRPr="00D037B6" w:rsidRDefault="00F77DB8" w:rsidP="00F77DB8">
      <w:pPr>
        <w:pStyle w:val="paragraph"/>
        <w:jc w:val="center"/>
        <w:rPr>
          <w:rFonts w:ascii="Segoe UI" w:eastAsiaTheme="majorEastAsia" w:hAnsi="Segoe UI" w:cs="Segoe UI"/>
        </w:rPr>
      </w:pPr>
      <w:r w:rsidRPr="00D037B6">
        <w:rPr>
          <w:rFonts w:ascii="Segoe UI" w:eastAsiaTheme="majorEastAsia" w:hAnsi="Segoe UI" w:cs="Segoe UI"/>
          <w:noProof/>
        </w:rPr>
        <w:drawing>
          <wp:inline distT="0" distB="0" distL="0" distR="0" wp14:anchorId="1F646D32" wp14:editId="5D19834C">
            <wp:extent cx="5731510" cy="2929255"/>
            <wp:effectExtent l="0" t="0" r="2540" b="4445"/>
            <wp:docPr id="2026739620" name="Picture 10" descr="A bar graph showing levels of agreement with statements about respondents satisfaction with the complaints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39620" name="Picture 10" descr="A bar graph showing levels of agreement with statements about respondents satisfaction with the complaints proces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29255"/>
                    </a:xfrm>
                    <a:prstGeom prst="rect">
                      <a:avLst/>
                    </a:prstGeom>
                    <a:noFill/>
                    <a:ln>
                      <a:noFill/>
                    </a:ln>
                  </pic:spPr>
                </pic:pic>
              </a:graphicData>
            </a:graphic>
          </wp:inline>
        </w:drawing>
      </w:r>
    </w:p>
    <w:p w14:paraId="0EE3522F"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lastRenderedPageBreak/>
        <w:t xml:space="preserve">On the measures above, operational staff including ambulance paramedics with less than 12 months experience (AP12s), Advanced Life Support (ALS) paramedics and Mobile Intensive Care Ambulance (MICA)/MICA flight paramedics had lower rates of agreement than overall, while non-operational and operational support and managerial staff reported higher rates of agreement. </w:t>
      </w:r>
    </w:p>
    <w:p w14:paraId="41D49AD5" w14:textId="77777777" w:rsidR="00F77DB8" w:rsidRPr="00F839C1" w:rsidRDefault="00F77DB8" w:rsidP="00F77DB8">
      <w:pPr>
        <w:spacing w:line="276" w:lineRule="auto"/>
        <w:rPr>
          <w:rFonts w:ascii="Segoe UI" w:eastAsiaTheme="majorEastAsia" w:hAnsi="Segoe UI" w:cs="Segoe UI"/>
        </w:rPr>
      </w:pPr>
      <w:r>
        <w:rPr>
          <w:rFonts w:ascii="Segoe UI" w:eastAsiaTheme="majorEastAsia" w:hAnsi="Segoe UI" w:cs="Segoe UI"/>
        </w:rPr>
        <w:t xml:space="preserve">The Commission also asked respondents to complaints for their feedback. Among this cohort, there were very high levels of dissatisfaction with timeliness, fairness, support and communication – elements that speak to issues of natural justice not being perceived or </w:t>
      </w:r>
      <w:r w:rsidRPr="00F839C1">
        <w:rPr>
          <w:rFonts w:ascii="Segoe UI" w:eastAsiaTheme="majorEastAsia" w:hAnsi="Segoe UI" w:cs="Segoe UI"/>
        </w:rPr>
        <w:t xml:space="preserve">experienced as well as they could be. </w:t>
      </w:r>
    </w:p>
    <w:p w14:paraId="1444BB58" w14:textId="77777777" w:rsidR="00F77DB8" w:rsidRPr="00F839C1" w:rsidRDefault="00F77DB8" w:rsidP="00F77DB8">
      <w:pPr>
        <w:pStyle w:val="paragraph"/>
        <w:spacing w:before="0" w:beforeAutospacing="0" w:line="276" w:lineRule="auto"/>
        <w:rPr>
          <w:rFonts w:ascii="Segoe UI" w:eastAsiaTheme="majorEastAsia" w:hAnsi="Segoe UI" w:cs="Segoe UI"/>
          <w:sz w:val="22"/>
          <w:szCs w:val="22"/>
        </w:rPr>
      </w:pPr>
      <w:r w:rsidRPr="00F839C1">
        <w:rPr>
          <w:rFonts w:ascii="Segoe UI" w:eastAsiaTheme="majorEastAsia" w:hAnsi="Segoe UI" w:cs="Segoe UI"/>
          <w:sz w:val="22"/>
          <w:szCs w:val="22"/>
        </w:rPr>
        <w:t xml:space="preserve">* See Recommendation 13: A victim-centred and fair report and complaint system, Recommendation 14: Enhancing perceptions of independence and supporting capability for the new organisational response to reports and complaints of unlawful conduct, Recommendation 15: Supporting staff to confidently report through anonymous pathways, Recommendation 16: Embedding a victim-centred approach to processes and procedures, Recommendation 18: Developing resources to support accessibility of the report and complaint system and Recommendation 23: Supporting the effective delivery of reporting and complaint reforms. </w:t>
      </w:r>
    </w:p>
    <w:p w14:paraId="2BD3C9E7" w14:textId="77777777" w:rsidR="00F77DB8" w:rsidRPr="00D54E9F" w:rsidRDefault="00F77DB8" w:rsidP="00F77DB8">
      <w:pPr>
        <w:pStyle w:val="paragraph"/>
        <w:rPr>
          <w:rFonts w:ascii="Segoe UI" w:eastAsiaTheme="majorEastAsia" w:hAnsi="Segoe UI" w:cs="Segoe UI"/>
          <w:sz w:val="22"/>
          <w:szCs w:val="22"/>
        </w:rPr>
      </w:pPr>
      <w:r w:rsidRPr="00D54E9F">
        <w:rPr>
          <w:rFonts w:ascii="Segoe UI" w:eastAsiaTheme="majorEastAsia" w:hAnsi="Segoe UI" w:cs="Segoe UI"/>
          <w:b/>
          <w:bCs/>
          <w:sz w:val="22"/>
          <w:szCs w:val="22"/>
        </w:rPr>
        <w:t>Workforce trust in complaint management remains low</w:t>
      </w:r>
      <w:r>
        <w:rPr>
          <w:rFonts w:ascii="Segoe UI" w:eastAsiaTheme="majorEastAsia" w:hAnsi="Segoe UI" w:cs="Segoe UI"/>
          <w:b/>
          <w:bCs/>
          <w:sz w:val="22"/>
          <w:szCs w:val="22"/>
        </w:rPr>
        <w:t xml:space="preserve">, </w:t>
      </w:r>
      <w:r w:rsidRPr="00D54E9F">
        <w:rPr>
          <w:rFonts w:ascii="Segoe UI" w:eastAsiaTheme="majorEastAsia" w:hAnsi="Segoe UI" w:cs="Segoe UI"/>
          <w:b/>
          <w:bCs/>
          <w:sz w:val="22"/>
          <w:szCs w:val="22"/>
        </w:rPr>
        <w:t xml:space="preserve">with </w:t>
      </w:r>
      <w:r>
        <w:rPr>
          <w:rFonts w:ascii="Segoe UI" w:eastAsiaTheme="majorEastAsia" w:hAnsi="Segoe UI" w:cs="Segoe UI"/>
          <w:b/>
          <w:bCs/>
          <w:sz w:val="22"/>
          <w:szCs w:val="22"/>
        </w:rPr>
        <w:t xml:space="preserve">only </w:t>
      </w:r>
      <w:r w:rsidRPr="00D54E9F">
        <w:rPr>
          <w:rFonts w:ascii="Segoe UI" w:eastAsiaTheme="majorEastAsia" w:hAnsi="Segoe UI" w:cs="Segoe UI"/>
          <w:b/>
          <w:bCs/>
          <w:sz w:val="22"/>
          <w:szCs w:val="22"/>
        </w:rPr>
        <w:t xml:space="preserve">15% of </w:t>
      </w:r>
      <w:r>
        <w:rPr>
          <w:rFonts w:ascii="Segoe UI" w:eastAsiaTheme="majorEastAsia" w:hAnsi="Segoe UI" w:cs="Segoe UI"/>
          <w:b/>
          <w:bCs/>
          <w:sz w:val="22"/>
          <w:szCs w:val="22"/>
        </w:rPr>
        <w:t xml:space="preserve">survey </w:t>
      </w:r>
      <w:r w:rsidRPr="00D54E9F">
        <w:rPr>
          <w:rFonts w:ascii="Segoe UI" w:eastAsiaTheme="majorEastAsia" w:hAnsi="Segoe UI" w:cs="Segoe UI"/>
          <w:b/>
          <w:bCs/>
          <w:sz w:val="22"/>
          <w:szCs w:val="22"/>
        </w:rPr>
        <w:t xml:space="preserve">respondents agreeing that since the introduction of </w:t>
      </w:r>
      <w:r>
        <w:rPr>
          <w:rFonts w:ascii="Segoe UI" w:eastAsiaTheme="majorEastAsia" w:hAnsi="Segoe UI" w:cs="Segoe UI"/>
          <w:b/>
          <w:bCs/>
          <w:sz w:val="22"/>
          <w:szCs w:val="22"/>
        </w:rPr>
        <w:t xml:space="preserve">the </w:t>
      </w:r>
      <w:r w:rsidRPr="00D54E9F">
        <w:rPr>
          <w:rFonts w:ascii="Segoe UI" w:eastAsiaTheme="majorEastAsia" w:hAnsi="Segoe UI" w:cs="Segoe UI"/>
          <w:b/>
          <w:bCs/>
          <w:sz w:val="22"/>
          <w:szCs w:val="22"/>
        </w:rPr>
        <w:t>PSBD they trust that complaints will be managed well</w:t>
      </w:r>
    </w:p>
    <w:p w14:paraId="76F57FD3"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t xml:space="preserve">Trust was lower among some operational workforce members (ALS paramedics, MICA interns, MICA/MICA flight paramedics) but higher among first responders, operational support and managerial staff, and non-operational staff. </w:t>
      </w:r>
    </w:p>
    <w:p w14:paraId="4335CAD9"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t>In the Phase 1 Report, the right of review is described as a feature of effective complaint-handling systems</w:t>
      </w:r>
      <w:r>
        <w:rPr>
          <w:rStyle w:val="FootnoteReference"/>
          <w:rFonts w:ascii="Segoe UI" w:eastAsiaTheme="majorEastAsia" w:hAnsi="Segoe UI" w:cs="Segoe UI"/>
        </w:rPr>
        <w:footnoteReference w:id="3"/>
      </w:r>
      <w:r>
        <w:rPr>
          <w:rFonts w:ascii="Segoe UI" w:eastAsiaTheme="majorEastAsia" w:hAnsi="Segoe UI" w:cs="Segoe UI"/>
        </w:rPr>
        <w:t xml:space="preserve"> (see section 7.1.3, figure 7C of the </w:t>
      </w:r>
      <w:hyperlink r:id="rId11" w:history="1">
        <w:r w:rsidRPr="00F77DB8">
          <w:rPr>
            <w:rStyle w:val="Hyperlink"/>
            <w:rFonts w:ascii="Segoe UI" w:eastAsiaTheme="majorEastAsia" w:hAnsi="Segoe UI" w:cs="Segoe UI"/>
            <w:color w:val="0000FF"/>
          </w:rPr>
          <w:t>Phase 1 Report</w:t>
        </w:r>
      </w:hyperlink>
      <w:r>
        <w:rPr>
          <w:rStyle w:val="Hyperlink"/>
          <w:rFonts w:ascii="Segoe UI" w:eastAsiaTheme="majorEastAsia" w:hAnsi="Segoe UI" w:cs="Segoe UI"/>
        </w:rPr>
        <w:t>)</w:t>
      </w:r>
      <w:r>
        <w:rPr>
          <w:rFonts w:ascii="Segoe UI" w:eastAsiaTheme="majorEastAsia" w:hAnsi="Segoe UI" w:cs="Segoe UI"/>
        </w:rPr>
        <w:t xml:space="preserve">. During the Commission’s Phase 3 data collection, members of the workforce expressed concern that there were no options for review if a person was dissatisfied with the outcome of a complaint. Workforce members also expressed concern that if a PSBD staff member was the subject of a complaint, there was no process to manage this conflict of interest. </w:t>
      </w:r>
    </w:p>
    <w:p w14:paraId="01B3B0CA"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t xml:space="preserve">During the Progress Evaluation Audit, </w:t>
      </w:r>
      <w:r w:rsidRPr="00EE06B1">
        <w:rPr>
          <w:rFonts w:ascii="Segoe UI" w:eastAsiaTheme="majorEastAsia" w:hAnsi="Segoe UI" w:cs="Segoe UI"/>
        </w:rPr>
        <w:t>senior leaders at Ambulance Victoria</w:t>
      </w:r>
      <w:r>
        <w:rPr>
          <w:rFonts w:ascii="Segoe UI" w:eastAsiaTheme="majorEastAsia" w:hAnsi="Segoe UI" w:cs="Segoe UI"/>
        </w:rPr>
        <w:t xml:space="preserve"> advised the Commission that c</w:t>
      </w:r>
      <w:r w:rsidRPr="007B15F0">
        <w:rPr>
          <w:rFonts w:ascii="Segoe UI" w:eastAsiaTheme="majorEastAsia" w:hAnsi="Segoe UI" w:cs="Segoe UI"/>
        </w:rPr>
        <w:t>omplainants and</w:t>
      </w:r>
      <w:r>
        <w:rPr>
          <w:rFonts w:ascii="Segoe UI" w:eastAsiaTheme="majorEastAsia" w:hAnsi="Segoe UI" w:cs="Segoe UI"/>
        </w:rPr>
        <w:t xml:space="preserve"> </w:t>
      </w:r>
      <w:r w:rsidRPr="007B15F0">
        <w:rPr>
          <w:rFonts w:ascii="Segoe UI" w:eastAsiaTheme="majorEastAsia" w:hAnsi="Segoe UI" w:cs="Segoe UI"/>
        </w:rPr>
        <w:t xml:space="preserve">respondents can follow </w:t>
      </w:r>
      <w:r>
        <w:rPr>
          <w:rFonts w:ascii="Segoe UI" w:eastAsiaTheme="majorEastAsia" w:hAnsi="Segoe UI" w:cs="Segoe UI"/>
        </w:rPr>
        <w:t>Ambulance Victoria’s</w:t>
      </w:r>
      <w:r w:rsidRPr="007B15F0">
        <w:rPr>
          <w:rFonts w:ascii="Segoe UI" w:eastAsiaTheme="majorEastAsia" w:hAnsi="Segoe UI" w:cs="Segoe UI"/>
        </w:rPr>
        <w:t xml:space="preserve"> </w:t>
      </w:r>
      <w:r>
        <w:rPr>
          <w:rFonts w:ascii="Segoe UI" w:eastAsiaTheme="majorEastAsia" w:hAnsi="Segoe UI" w:cs="Segoe UI"/>
        </w:rPr>
        <w:t>G</w:t>
      </w:r>
      <w:r w:rsidRPr="007B15F0">
        <w:rPr>
          <w:rFonts w:ascii="Segoe UI" w:eastAsiaTheme="majorEastAsia" w:hAnsi="Segoe UI" w:cs="Segoe UI"/>
        </w:rPr>
        <w:t xml:space="preserve">rievance </w:t>
      </w:r>
      <w:r>
        <w:rPr>
          <w:rFonts w:ascii="Segoe UI" w:eastAsiaTheme="majorEastAsia" w:hAnsi="Segoe UI" w:cs="Segoe UI"/>
        </w:rPr>
        <w:t>P</w:t>
      </w:r>
      <w:r w:rsidRPr="007B15F0">
        <w:rPr>
          <w:rFonts w:ascii="Segoe UI" w:eastAsiaTheme="majorEastAsia" w:hAnsi="Segoe UI" w:cs="Segoe UI"/>
        </w:rPr>
        <w:t>rocedure</w:t>
      </w:r>
      <w:r>
        <w:rPr>
          <w:rFonts w:ascii="Segoe UI" w:eastAsiaTheme="majorEastAsia" w:hAnsi="Segoe UI" w:cs="Segoe UI"/>
        </w:rPr>
        <w:t xml:space="preserve"> (</w:t>
      </w:r>
      <w:r w:rsidRPr="00CF03D2">
        <w:rPr>
          <w:rFonts w:ascii="Segoe UI" w:eastAsiaTheme="majorEastAsia" w:hAnsi="Segoe UI" w:cs="Segoe UI"/>
        </w:rPr>
        <w:t>PRO/PAC/001</w:t>
      </w:r>
      <w:r>
        <w:rPr>
          <w:rFonts w:ascii="Segoe UI" w:eastAsiaTheme="majorEastAsia" w:hAnsi="Segoe UI" w:cs="Segoe UI"/>
        </w:rPr>
        <w:t>)</w:t>
      </w:r>
      <w:r w:rsidRPr="007B15F0">
        <w:rPr>
          <w:rFonts w:ascii="Segoe UI" w:eastAsiaTheme="majorEastAsia" w:hAnsi="Segoe UI" w:cs="Segoe UI"/>
        </w:rPr>
        <w:t xml:space="preserve"> </w:t>
      </w:r>
      <w:r>
        <w:rPr>
          <w:rFonts w:ascii="Segoe UI" w:eastAsiaTheme="majorEastAsia" w:hAnsi="Segoe UI" w:cs="Segoe UI"/>
        </w:rPr>
        <w:t>to raise a</w:t>
      </w:r>
      <w:r w:rsidRPr="007B15F0">
        <w:rPr>
          <w:rFonts w:ascii="Segoe UI" w:eastAsiaTheme="majorEastAsia" w:hAnsi="Segoe UI" w:cs="Segoe UI"/>
        </w:rPr>
        <w:t xml:space="preserve"> complaint or concern about the </w:t>
      </w:r>
      <w:r>
        <w:rPr>
          <w:rFonts w:ascii="Segoe UI" w:eastAsiaTheme="majorEastAsia" w:hAnsi="Segoe UI" w:cs="Segoe UI"/>
        </w:rPr>
        <w:t xml:space="preserve">PSBD </w:t>
      </w:r>
      <w:r w:rsidRPr="007B15F0">
        <w:rPr>
          <w:rFonts w:ascii="Segoe UI" w:eastAsiaTheme="majorEastAsia" w:hAnsi="Segoe UI" w:cs="Segoe UI"/>
        </w:rPr>
        <w:t>process</w:t>
      </w:r>
      <w:r>
        <w:rPr>
          <w:rFonts w:ascii="Segoe UI" w:eastAsiaTheme="majorEastAsia" w:hAnsi="Segoe UI" w:cs="Segoe UI"/>
        </w:rPr>
        <w:t xml:space="preserve">. This is not clearly spelled out in the Complaints Policy and, based on workforce feedback, awareness of this avenue is not widespread. </w:t>
      </w:r>
      <w:r w:rsidRPr="00F34D05">
        <w:rPr>
          <w:rFonts w:ascii="Segoe UI" w:eastAsiaTheme="majorEastAsia" w:hAnsi="Segoe UI" w:cs="Segoe UI"/>
        </w:rPr>
        <w:t>T</w:t>
      </w:r>
      <w:r>
        <w:rPr>
          <w:rFonts w:ascii="Segoe UI" w:eastAsiaTheme="majorEastAsia" w:hAnsi="Segoe UI" w:cs="Segoe UI"/>
        </w:rPr>
        <w:t xml:space="preserve">he Complaints Policy was also recently amended to formally document that where there is a conflict of interest in the PSBD </w:t>
      </w:r>
      <w:r>
        <w:rPr>
          <w:rFonts w:ascii="Segoe UI" w:eastAsiaTheme="majorEastAsia" w:hAnsi="Segoe UI" w:cs="Segoe UI"/>
        </w:rPr>
        <w:lastRenderedPageBreak/>
        <w:t>handling complaints, complaints should be directed to the</w:t>
      </w:r>
      <w:r w:rsidRPr="004C4A7D">
        <w:rPr>
          <w:rFonts w:ascii="Segoe UI" w:eastAsiaTheme="majorEastAsia" w:hAnsi="Segoe UI" w:cs="Segoe UI"/>
        </w:rPr>
        <w:t xml:space="preserve"> executive director People </w:t>
      </w:r>
      <w:r>
        <w:rPr>
          <w:rFonts w:ascii="Segoe UI" w:eastAsiaTheme="majorEastAsia" w:hAnsi="Segoe UI" w:cs="Segoe UI"/>
        </w:rPr>
        <w:t>and</w:t>
      </w:r>
      <w:r w:rsidRPr="004C4A7D">
        <w:rPr>
          <w:rFonts w:ascii="Segoe UI" w:eastAsiaTheme="majorEastAsia" w:hAnsi="Segoe UI" w:cs="Segoe UI"/>
        </w:rPr>
        <w:t xml:space="preserve"> Culture or the C</w:t>
      </w:r>
      <w:r>
        <w:rPr>
          <w:rFonts w:ascii="Segoe UI" w:eastAsiaTheme="majorEastAsia" w:hAnsi="Segoe UI" w:cs="Segoe UI"/>
        </w:rPr>
        <w:t>EO</w:t>
      </w:r>
      <w:r w:rsidRPr="004C4A7D">
        <w:rPr>
          <w:rFonts w:ascii="Segoe UI" w:eastAsiaTheme="majorEastAsia" w:hAnsi="Segoe UI" w:cs="Segoe UI"/>
        </w:rPr>
        <w:t xml:space="preserve"> and</w:t>
      </w:r>
      <w:r>
        <w:rPr>
          <w:rFonts w:ascii="Segoe UI" w:eastAsiaTheme="majorEastAsia" w:hAnsi="Segoe UI" w:cs="Segoe UI"/>
        </w:rPr>
        <w:t>/or</w:t>
      </w:r>
      <w:r w:rsidRPr="004C4A7D">
        <w:rPr>
          <w:rFonts w:ascii="Segoe UI" w:eastAsiaTheme="majorEastAsia" w:hAnsi="Segoe UI" w:cs="Segoe UI"/>
        </w:rPr>
        <w:t xml:space="preserve"> general counsel.</w:t>
      </w:r>
      <w:r>
        <w:rPr>
          <w:rFonts w:ascii="Segoe UI" w:eastAsiaTheme="majorEastAsia" w:hAnsi="Segoe UI" w:cs="Segoe UI"/>
        </w:rPr>
        <w:t xml:space="preserve"> </w:t>
      </w:r>
    </w:p>
    <w:p w14:paraId="6591F392" w14:textId="77777777" w:rsidR="00F77DB8" w:rsidRPr="00F94855" w:rsidRDefault="00F77DB8" w:rsidP="00F77DB8">
      <w:pPr>
        <w:pStyle w:val="paragraph"/>
        <w:rPr>
          <w:rFonts w:ascii="Segoe UI" w:eastAsiaTheme="majorEastAsia" w:hAnsi="Segoe UI" w:cs="Segoe UI"/>
          <w:b/>
          <w:bCs/>
          <w:sz w:val="22"/>
          <w:szCs w:val="22"/>
        </w:rPr>
      </w:pPr>
      <w:bookmarkStart w:id="15" w:name="_Toc184117671"/>
      <w:bookmarkStart w:id="16" w:name="_Toc184136106"/>
      <w:r w:rsidRPr="00F94855">
        <w:rPr>
          <w:rFonts w:ascii="Segoe UI" w:eastAsiaTheme="majorEastAsia" w:hAnsi="Segoe UI" w:cs="Segoe UI"/>
          <w:b/>
          <w:bCs/>
          <w:sz w:val="22"/>
          <w:szCs w:val="22"/>
        </w:rPr>
        <w:t>Victimisation is still a significant issue at Ambulance Victoria</w:t>
      </w:r>
      <w:bookmarkEnd w:id="15"/>
      <w:bookmarkEnd w:id="16"/>
    </w:p>
    <w:p w14:paraId="2B3A1F1B" w14:textId="77777777" w:rsidR="00F77DB8" w:rsidRDefault="00F77DB8" w:rsidP="00F77DB8">
      <w:pPr>
        <w:spacing w:line="276" w:lineRule="auto"/>
        <w:rPr>
          <w:rFonts w:ascii="Segoe UI" w:eastAsiaTheme="majorEastAsia" w:hAnsi="Segoe UI" w:cs="Segoe UI"/>
        </w:rPr>
      </w:pPr>
      <w:r>
        <w:rPr>
          <w:rFonts w:ascii="Segoe UI" w:eastAsiaTheme="majorEastAsia" w:hAnsi="Segoe UI" w:cs="Segoe UI"/>
        </w:rPr>
        <w:t xml:space="preserve">During Phase 1 of the Review, the </w:t>
      </w:r>
      <w:r w:rsidRPr="00F0375B">
        <w:rPr>
          <w:rFonts w:ascii="Segoe UI" w:eastAsiaTheme="majorEastAsia" w:hAnsi="Segoe UI" w:cs="Segoe UI"/>
        </w:rPr>
        <w:t>Commission</w:t>
      </w:r>
      <w:r>
        <w:rPr>
          <w:rFonts w:ascii="Segoe UI" w:eastAsiaTheme="majorEastAsia" w:hAnsi="Segoe UI" w:cs="Segoe UI"/>
        </w:rPr>
        <w:t xml:space="preserve"> found that a </w:t>
      </w:r>
      <w:r w:rsidRPr="0058376A">
        <w:rPr>
          <w:rFonts w:ascii="Segoe UI" w:eastAsiaTheme="majorEastAsia" w:hAnsi="Segoe UI" w:cs="Segoe UI"/>
        </w:rPr>
        <w:t xml:space="preserve">significant proportion </w:t>
      </w:r>
      <w:r>
        <w:rPr>
          <w:rFonts w:ascii="Segoe UI" w:eastAsiaTheme="majorEastAsia" w:hAnsi="Segoe UI" w:cs="Segoe UI"/>
        </w:rPr>
        <w:t xml:space="preserve">of people who had made formal complaints </w:t>
      </w:r>
      <w:r w:rsidRPr="0058376A">
        <w:rPr>
          <w:rFonts w:ascii="Segoe UI" w:eastAsiaTheme="majorEastAsia" w:hAnsi="Segoe UI" w:cs="Segoe UI"/>
        </w:rPr>
        <w:t>indicated that they had experienced</w:t>
      </w:r>
      <w:r>
        <w:rPr>
          <w:rFonts w:ascii="Segoe UI" w:eastAsiaTheme="majorEastAsia" w:hAnsi="Segoe UI" w:cs="Segoe UI"/>
        </w:rPr>
        <w:t xml:space="preserve"> </w:t>
      </w:r>
      <w:r w:rsidRPr="0058376A">
        <w:rPr>
          <w:rFonts w:ascii="Segoe UI" w:eastAsiaTheme="majorEastAsia" w:hAnsi="Segoe UI" w:cs="Segoe UI"/>
        </w:rPr>
        <w:t xml:space="preserve">victimisation or negative </w:t>
      </w:r>
      <w:r>
        <w:rPr>
          <w:rFonts w:ascii="Segoe UI" w:eastAsiaTheme="majorEastAsia" w:hAnsi="Segoe UI" w:cs="Segoe UI"/>
        </w:rPr>
        <w:t xml:space="preserve">career </w:t>
      </w:r>
      <w:r w:rsidRPr="0058376A">
        <w:rPr>
          <w:rFonts w:ascii="Segoe UI" w:eastAsiaTheme="majorEastAsia" w:hAnsi="Segoe UI" w:cs="Segoe UI"/>
        </w:rPr>
        <w:t xml:space="preserve">consequences. </w:t>
      </w:r>
      <w:r>
        <w:rPr>
          <w:rFonts w:ascii="Segoe UI" w:eastAsiaTheme="majorEastAsia" w:hAnsi="Segoe UI" w:cs="Segoe UI"/>
        </w:rPr>
        <w:t xml:space="preserve">Recommendation 16 identifies the need for the Complaints Policy to contain </w:t>
      </w:r>
      <w:r w:rsidRPr="00650223">
        <w:rPr>
          <w:rFonts w:ascii="Segoe UI" w:eastAsiaTheme="majorEastAsia" w:hAnsi="Segoe UI" w:cs="Segoe UI"/>
        </w:rPr>
        <w:t>information about victimisation, including a clear statement that it is unlawful</w:t>
      </w:r>
      <w:r>
        <w:rPr>
          <w:rFonts w:ascii="Segoe UI" w:eastAsiaTheme="majorEastAsia" w:hAnsi="Segoe UI" w:cs="Segoe UI"/>
        </w:rPr>
        <w:t>.</w:t>
      </w:r>
      <w:r>
        <w:rPr>
          <w:rStyle w:val="FootnoteReference"/>
          <w:rFonts w:ascii="Segoe UI" w:eastAsiaTheme="majorEastAsia" w:hAnsi="Segoe UI" w:cs="Segoe UI"/>
        </w:rPr>
        <w:footnoteReference w:id="4"/>
      </w:r>
      <w:r>
        <w:rPr>
          <w:rFonts w:ascii="Segoe UI" w:eastAsiaTheme="majorEastAsia" w:hAnsi="Segoe UI" w:cs="Segoe UI"/>
        </w:rPr>
        <w:t xml:space="preserve"> See section 4.3.4 of the </w:t>
      </w:r>
      <w:hyperlink r:id="rId12" w:history="1">
        <w:r w:rsidRPr="00F77DB8">
          <w:rPr>
            <w:rStyle w:val="Hyperlink"/>
            <w:rFonts w:ascii="Segoe UI" w:eastAsiaTheme="majorEastAsia" w:hAnsi="Segoe UI" w:cs="Segoe UI"/>
            <w:color w:val="0000FF"/>
          </w:rPr>
          <w:t>Phase 1 Report</w:t>
        </w:r>
      </w:hyperlink>
      <w:r>
        <w:rPr>
          <w:rFonts w:ascii="Segoe UI" w:eastAsiaTheme="majorEastAsia" w:hAnsi="Segoe UI" w:cs="Segoe UI"/>
        </w:rPr>
        <w:t xml:space="preserve">. </w:t>
      </w:r>
    </w:p>
    <w:p w14:paraId="6FC80AF9" w14:textId="77777777" w:rsidR="00F77DB8" w:rsidRPr="002E6626" w:rsidRDefault="00F77DB8" w:rsidP="00F77DB8">
      <w:pPr>
        <w:spacing w:line="276" w:lineRule="auto"/>
        <w:rPr>
          <w:rFonts w:ascii="Segoe UI" w:hAnsi="Segoe UI" w:cs="Segoe UI"/>
          <w:bCs/>
        </w:rPr>
      </w:pPr>
      <w:r w:rsidRPr="009D76F0">
        <w:rPr>
          <w:rFonts w:ascii="Segoe UI" w:eastAsiaTheme="majorEastAsia" w:hAnsi="Segoe UI" w:cs="Segoe UI"/>
        </w:rPr>
        <w:t xml:space="preserve">In the workforce survey conducted in June 2024, of the 144 people </w:t>
      </w:r>
      <w:r>
        <w:rPr>
          <w:rFonts w:ascii="Segoe UI" w:eastAsiaTheme="majorEastAsia" w:hAnsi="Segoe UI" w:cs="Segoe UI"/>
        </w:rPr>
        <w:t>who</w:t>
      </w:r>
      <w:r w:rsidRPr="009D76F0">
        <w:rPr>
          <w:rFonts w:ascii="Segoe UI" w:eastAsiaTheme="majorEastAsia" w:hAnsi="Segoe UI" w:cs="Segoe UI"/>
        </w:rPr>
        <w:t xml:space="preserve"> responded to the question ‘</w:t>
      </w:r>
      <w:r>
        <w:rPr>
          <w:rFonts w:ascii="Segoe UI" w:eastAsiaTheme="majorEastAsia" w:hAnsi="Segoe UI" w:cs="Segoe UI"/>
        </w:rPr>
        <w:t>D</w:t>
      </w:r>
      <w:r w:rsidRPr="009D76F0">
        <w:rPr>
          <w:rFonts w:ascii="Segoe UI" w:eastAsiaTheme="majorEastAsia" w:hAnsi="Segoe UI" w:cs="Segoe UI"/>
        </w:rPr>
        <w:t>id you experience any unfavourable treatment (victimisation) at work as a result of your complaint to PSBD</w:t>
      </w:r>
      <w:r>
        <w:rPr>
          <w:rFonts w:ascii="Segoe UI" w:eastAsiaTheme="majorEastAsia" w:hAnsi="Segoe UI" w:cs="Segoe UI"/>
        </w:rPr>
        <w:t>?</w:t>
      </w:r>
      <w:r w:rsidRPr="009D76F0">
        <w:rPr>
          <w:rFonts w:ascii="Segoe UI" w:eastAsiaTheme="majorEastAsia" w:hAnsi="Segoe UI" w:cs="Segoe UI"/>
        </w:rPr>
        <w:t>’, 42% responded yes.</w:t>
      </w:r>
      <w:r w:rsidRPr="002E6626">
        <w:rPr>
          <w:rStyle w:val="FootnoteReference"/>
          <w:rFonts w:ascii="Segoe UI" w:hAnsi="Segoe UI" w:cs="Segoe UI"/>
          <w:bCs/>
        </w:rPr>
        <w:footnoteReference w:id="5"/>
      </w:r>
      <w:r w:rsidRPr="002E6626">
        <w:rPr>
          <w:rFonts w:ascii="Segoe UI" w:hAnsi="Segoe UI" w:cs="Segoe UI"/>
          <w:bCs/>
        </w:rPr>
        <w:t xml:space="preserve"> </w:t>
      </w:r>
    </w:p>
    <w:p w14:paraId="6859ED30" w14:textId="77777777" w:rsidR="00F77DB8" w:rsidRPr="00EF0705" w:rsidRDefault="00F77DB8" w:rsidP="00F77DB8">
      <w:pPr>
        <w:pStyle w:val="Heading3"/>
      </w:pPr>
      <w:bookmarkStart w:id="17" w:name="_Toc184117672"/>
      <w:bookmarkStart w:id="18" w:name="_Toc184136107"/>
      <w:r w:rsidRPr="00EF0705">
        <w:t>Progress in achieving change</w:t>
      </w:r>
      <w:bookmarkEnd w:id="14"/>
      <w:bookmarkEnd w:id="17"/>
      <w:bookmarkEnd w:id="18"/>
    </w:p>
    <w:p w14:paraId="5CED38A8" w14:textId="77777777" w:rsidR="00F77DB8" w:rsidRDefault="00F77DB8" w:rsidP="00F77DB8">
      <w:pPr>
        <w:pStyle w:val="paragraph"/>
        <w:jc w:val="center"/>
        <w:rPr>
          <w:rFonts w:ascii="Segoe UI" w:eastAsiaTheme="majorEastAsia" w:hAnsi="Segoe UI" w:cs="Segoe UI"/>
          <w:sz w:val="22"/>
          <w:szCs w:val="22"/>
        </w:rPr>
      </w:pPr>
      <w:r w:rsidRPr="00572ADE">
        <w:rPr>
          <w:rFonts w:ascii="Segoe UI" w:eastAsiaTheme="majorEastAsia" w:hAnsi="Segoe UI" w:cs="Segoe UI"/>
          <w:noProof/>
          <w:sz w:val="22"/>
          <w:szCs w:val="22"/>
        </w:rPr>
        <w:drawing>
          <wp:inline distT="0" distB="0" distL="0" distR="0" wp14:anchorId="0E2DA617" wp14:editId="084974A9">
            <wp:extent cx="1900800" cy="1980000"/>
            <wp:effectExtent l="0" t="0" r="4445" b="1270"/>
            <wp:docPr id="835376536" name="Picture 1" descr="A circular graphic depicting the Commission's assessment that this recommendation is implemented to a moderate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76536" name="Picture 1" descr="A circular graphic depicting the Commission's assessment that this recommendation is implemented to a moderate extent."/>
                    <pic:cNvPicPr/>
                  </pic:nvPicPr>
                  <pic:blipFill>
                    <a:blip r:embed="rId13"/>
                    <a:stretch>
                      <a:fillRect/>
                    </a:stretch>
                  </pic:blipFill>
                  <pic:spPr>
                    <a:xfrm>
                      <a:off x="0" y="0"/>
                      <a:ext cx="1900800" cy="1980000"/>
                    </a:xfrm>
                    <a:prstGeom prst="rect">
                      <a:avLst/>
                    </a:prstGeom>
                  </pic:spPr>
                </pic:pic>
              </a:graphicData>
            </a:graphic>
          </wp:inline>
        </w:drawing>
      </w:r>
    </w:p>
    <w:p w14:paraId="13A3664B" w14:textId="77777777" w:rsidR="00F77DB8" w:rsidRPr="004512EF" w:rsidRDefault="00F77DB8" w:rsidP="00F77DB8">
      <w:pPr>
        <w:spacing w:line="276" w:lineRule="auto"/>
        <w:rPr>
          <w:rFonts w:ascii="Segoe UI" w:eastAsiaTheme="majorEastAsia" w:hAnsi="Segoe UI" w:cs="Segoe UI"/>
        </w:rPr>
      </w:pPr>
      <w:r>
        <w:rPr>
          <w:rFonts w:ascii="Segoe UI" w:eastAsiaTheme="majorEastAsia" w:hAnsi="Segoe UI" w:cs="Segoe UI"/>
        </w:rPr>
        <w:t xml:space="preserve">The Commission has assessed this recommendation as implemented to a moderate extent as there is still work to do, via both policy and practice, to </w:t>
      </w:r>
      <w:r w:rsidRPr="004512EF">
        <w:rPr>
          <w:rFonts w:ascii="Segoe UI" w:eastAsiaTheme="majorEastAsia" w:hAnsi="Segoe UI" w:cs="Segoe UI"/>
        </w:rPr>
        <w:t xml:space="preserve">strengthen and </w:t>
      </w:r>
      <w:r>
        <w:rPr>
          <w:rFonts w:ascii="Segoe UI" w:eastAsiaTheme="majorEastAsia" w:hAnsi="Segoe UI" w:cs="Segoe UI"/>
        </w:rPr>
        <w:t xml:space="preserve">continue to </w:t>
      </w:r>
      <w:r w:rsidRPr="004512EF">
        <w:rPr>
          <w:rFonts w:ascii="Segoe UI" w:eastAsiaTheme="majorEastAsia" w:hAnsi="Segoe UI" w:cs="Segoe UI"/>
        </w:rPr>
        <w:t>rebuild the workforce’s trust and confidence in Ambulance Victoria’s report and complaint system</w:t>
      </w:r>
      <w:r>
        <w:rPr>
          <w:rFonts w:ascii="Segoe UI" w:eastAsiaTheme="majorEastAsia" w:hAnsi="Segoe UI" w:cs="Segoe UI"/>
        </w:rPr>
        <w:t xml:space="preserve">. </w:t>
      </w:r>
      <w:proofErr w:type="gramStart"/>
      <w:r>
        <w:rPr>
          <w:rFonts w:ascii="Segoe UI" w:eastAsiaTheme="majorEastAsia" w:hAnsi="Segoe UI" w:cs="Segoe UI"/>
        </w:rPr>
        <w:t>In particular, work</w:t>
      </w:r>
      <w:proofErr w:type="gramEnd"/>
      <w:r>
        <w:rPr>
          <w:rFonts w:ascii="Segoe UI" w:eastAsiaTheme="majorEastAsia" w:hAnsi="Segoe UI" w:cs="Segoe UI"/>
        </w:rPr>
        <w:t xml:space="preserve"> should focus on improving workforce experiences of the reporting and complaint system, building trust in the system and addressing the continuing experiences of victimisation within the workforce. </w:t>
      </w:r>
    </w:p>
    <w:p w14:paraId="7E97F5E0" w14:textId="77777777" w:rsidR="00F77DB8" w:rsidRPr="00EF0705" w:rsidRDefault="00F77DB8" w:rsidP="00F77DB8">
      <w:pPr>
        <w:pStyle w:val="Heading2"/>
      </w:pPr>
      <w:bookmarkStart w:id="19" w:name="_Toc178860964"/>
      <w:bookmarkStart w:id="20" w:name="_Toc184117673"/>
      <w:bookmarkStart w:id="21" w:name="_Toc184136108"/>
      <w:r w:rsidRPr="00EF0705">
        <w:t>What measures are still needed?</w:t>
      </w:r>
      <w:bookmarkEnd w:id="19"/>
      <w:bookmarkEnd w:id="20"/>
      <w:bookmarkEnd w:id="21"/>
    </w:p>
    <w:p w14:paraId="26C0A024" w14:textId="77777777" w:rsidR="00F77DB8" w:rsidRPr="00F839C1" w:rsidRDefault="00F77DB8" w:rsidP="00F77DB8">
      <w:pPr>
        <w:spacing w:line="276" w:lineRule="auto"/>
        <w:rPr>
          <w:rFonts w:ascii="Segoe UI" w:hAnsi="Segoe UI" w:cs="Segoe UI"/>
        </w:rPr>
      </w:pPr>
      <w:r>
        <w:rPr>
          <w:rFonts w:ascii="Segoe UI" w:hAnsi="Segoe UI" w:cs="Segoe UI"/>
        </w:rPr>
        <w:t xml:space="preserve">The further </w:t>
      </w:r>
      <w:r w:rsidRPr="00F0375B">
        <w:rPr>
          <w:rFonts w:ascii="Segoe UI" w:eastAsiaTheme="majorEastAsia" w:hAnsi="Segoe UI" w:cs="Segoe UI"/>
        </w:rPr>
        <w:t>measures</w:t>
      </w:r>
      <w:r>
        <w:rPr>
          <w:rFonts w:ascii="Segoe UI" w:hAnsi="Segoe UI" w:cs="Segoe UI"/>
        </w:rPr>
        <w:t xml:space="preserve"> needed in relation to complaints recommendations should be considered both individually and together as they are interconnected and synergistic. Reform work cannot only focus on the establishment of updated policies and processes. It must be </w:t>
      </w:r>
      <w:r>
        <w:rPr>
          <w:rFonts w:ascii="Segoe UI" w:hAnsi="Segoe UI" w:cs="Segoe UI"/>
        </w:rPr>
        <w:lastRenderedPageBreak/>
        <w:t xml:space="preserve">combined with </w:t>
      </w:r>
      <w:r w:rsidRPr="00F839C1">
        <w:rPr>
          <w:rFonts w:ascii="Segoe UI" w:hAnsi="Segoe UI" w:cs="Segoe UI"/>
        </w:rPr>
        <w:t>awareness raising and promotion of services. See Reform Barrier: Rigid Structural Environment.</w:t>
      </w:r>
    </w:p>
    <w:p w14:paraId="46CC5208" w14:textId="77777777" w:rsidR="00F77DB8" w:rsidRPr="00F839C1" w:rsidRDefault="00F77DB8" w:rsidP="00F77DB8">
      <w:pPr>
        <w:spacing w:line="276" w:lineRule="auto"/>
        <w:rPr>
          <w:rFonts w:ascii="Segoe UI" w:eastAsiaTheme="majorEastAsia" w:hAnsi="Segoe UI" w:cs="Segoe UI"/>
        </w:rPr>
      </w:pPr>
      <w:r w:rsidRPr="00F839C1">
        <w:rPr>
          <w:rFonts w:ascii="Segoe UI" w:hAnsi="Segoe UI" w:cs="Segoe UI"/>
        </w:rPr>
        <w:t xml:space="preserve">At the </w:t>
      </w:r>
      <w:r w:rsidRPr="00F839C1">
        <w:rPr>
          <w:rFonts w:ascii="Segoe UI" w:eastAsiaTheme="majorEastAsia" w:hAnsi="Segoe UI" w:cs="Segoe UI"/>
        </w:rPr>
        <w:t>time</w:t>
      </w:r>
      <w:r w:rsidRPr="00F839C1">
        <w:rPr>
          <w:rFonts w:ascii="Segoe UI" w:hAnsi="Segoe UI" w:cs="Segoe UI"/>
        </w:rPr>
        <w:t xml:space="preserve"> of the Progress Evaluation Audit, the PSBD had been in operation for one year. A significant amount of work had gone into establishing this new department and it would not be considered unusual that implementation difficulties and challenges had arisen. Given the significant distrust and dissatisfaction with the previous complaint-management processes, it would be reasonable to expect that it will take time and effort to rebuild workforce trust. In service of this goal, fu</w:t>
      </w:r>
      <w:r w:rsidRPr="00F839C1">
        <w:rPr>
          <w:rFonts w:ascii="Segoe UI" w:eastAsiaTheme="majorEastAsia" w:hAnsi="Segoe UI" w:cs="Segoe UI"/>
        </w:rPr>
        <w:t xml:space="preserve">rther work is required to embed person-centred, trauma-informed practice in the work of the PSBD and complaint management more broadly. This should include updating policies to clearly communicate to the workforce what they can expect from each part of the complaint process (for example, Recommendation 16). Aligning this work with the Reform Enabler: Enhancing Communication would help to increase staff awareness and buy-in, which in turn should support harnessing the Reform Enabler: Workforce Commitment. </w:t>
      </w:r>
    </w:p>
    <w:p w14:paraId="48C62ED2" w14:textId="64D45941" w:rsidR="006D056D" w:rsidRDefault="00F77DB8" w:rsidP="00F77DB8">
      <w:pPr>
        <w:spacing w:line="276" w:lineRule="auto"/>
      </w:pPr>
      <w:r w:rsidRPr="00F839C1">
        <w:rPr>
          <w:rFonts w:ascii="Segoe UI" w:eastAsiaTheme="majorEastAsia" w:hAnsi="Segoe UI" w:cs="Segoe UI"/>
        </w:rPr>
        <w:t xml:space="preserve">The more challenging aspect, and the one that is key </w:t>
      </w:r>
      <w:r>
        <w:rPr>
          <w:rFonts w:ascii="Segoe UI" w:eastAsiaTheme="majorEastAsia" w:hAnsi="Segoe UI" w:cs="Segoe UI"/>
        </w:rPr>
        <w:t xml:space="preserve">to rebuilding the trust and confidence of the workforce, is to ensure that what is documented in policy is consistently found in practice. </w:t>
      </w:r>
    </w:p>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11B2B" w14:textId="77777777" w:rsidR="00F77DB8" w:rsidRDefault="00F77DB8" w:rsidP="00F77DB8">
      <w:pPr>
        <w:spacing w:after="0" w:line="240" w:lineRule="auto"/>
      </w:pPr>
      <w:r>
        <w:separator/>
      </w:r>
    </w:p>
  </w:endnote>
  <w:endnote w:type="continuationSeparator" w:id="0">
    <w:p w14:paraId="17D96FF5" w14:textId="77777777" w:rsidR="00F77DB8" w:rsidRDefault="00F77DB8" w:rsidP="00F77DB8">
      <w:pPr>
        <w:spacing w:after="0" w:line="240" w:lineRule="auto"/>
      </w:pPr>
      <w:r>
        <w:continuationSeparator/>
      </w:r>
    </w:p>
  </w:endnote>
  <w:endnote w:type="continuationNotice" w:id="1">
    <w:p w14:paraId="0C4738ED" w14:textId="77777777" w:rsidR="00E12DEF" w:rsidRDefault="00E12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F9D9A" w14:textId="77777777" w:rsidR="00F77DB8" w:rsidRDefault="00F77DB8" w:rsidP="00F77DB8">
      <w:pPr>
        <w:spacing w:after="0" w:line="240" w:lineRule="auto"/>
      </w:pPr>
      <w:r>
        <w:separator/>
      </w:r>
    </w:p>
  </w:footnote>
  <w:footnote w:type="continuationSeparator" w:id="0">
    <w:p w14:paraId="212C2AB0" w14:textId="77777777" w:rsidR="00F77DB8" w:rsidRDefault="00F77DB8" w:rsidP="00F77DB8">
      <w:pPr>
        <w:spacing w:after="0" w:line="240" w:lineRule="auto"/>
      </w:pPr>
      <w:r>
        <w:continuationSeparator/>
      </w:r>
    </w:p>
  </w:footnote>
  <w:footnote w:type="continuationNotice" w:id="1">
    <w:p w14:paraId="2A4C7F65" w14:textId="77777777" w:rsidR="00E12DEF" w:rsidRDefault="00E12DEF">
      <w:pPr>
        <w:spacing w:after="0" w:line="240" w:lineRule="auto"/>
      </w:pPr>
    </w:p>
  </w:footnote>
  <w:footnote w:id="2">
    <w:p w14:paraId="050D22A2" w14:textId="77777777" w:rsidR="00F77DB8" w:rsidRDefault="00F77DB8" w:rsidP="00F77DB8">
      <w:pPr>
        <w:pStyle w:val="FootnoteText"/>
      </w:pPr>
      <w:r>
        <w:rPr>
          <w:rStyle w:val="FootnoteReference"/>
        </w:rPr>
        <w:footnoteRef/>
      </w:r>
      <w:r>
        <w:t xml:space="preserve"> </w:t>
      </w:r>
      <w:r w:rsidRPr="009E2761">
        <w:t>Note that percentages may not add up to 100% for each question as neutral responses are not shown.</w:t>
      </w:r>
    </w:p>
  </w:footnote>
  <w:footnote w:id="3">
    <w:p w14:paraId="63F64CE8" w14:textId="77777777" w:rsidR="00F77DB8" w:rsidRPr="00F0375B" w:rsidRDefault="00F77DB8" w:rsidP="00F77DB8">
      <w:pPr>
        <w:rPr>
          <w:rFonts w:cs="Segoe UI"/>
          <w:sz w:val="20"/>
          <w:szCs w:val="20"/>
        </w:rPr>
      </w:pPr>
      <w:r w:rsidRPr="00F0375B">
        <w:rPr>
          <w:rStyle w:val="FootnoteReference"/>
          <w:sz w:val="20"/>
          <w:szCs w:val="20"/>
        </w:rPr>
        <w:footnoteRef/>
      </w:r>
      <w:r w:rsidRPr="00F0375B">
        <w:rPr>
          <w:sz w:val="20"/>
          <w:szCs w:val="20"/>
        </w:rPr>
        <w:t xml:space="preserve"> </w:t>
      </w:r>
      <w:r w:rsidRPr="00F0375B">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F0375B">
        <w:rPr>
          <w:rFonts w:cs="Segoe UI"/>
          <w:sz w:val="20"/>
          <w:szCs w:val="20"/>
        </w:rPr>
        <w:t xml:space="preserve"> (Volume </w:t>
      </w:r>
      <w:r>
        <w:rPr>
          <w:rFonts w:cs="Segoe UI"/>
          <w:sz w:val="20"/>
          <w:szCs w:val="20"/>
        </w:rPr>
        <w:t>I</w:t>
      </w:r>
      <w:r w:rsidRPr="00F0375B">
        <w:rPr>
          <w:rFonts w:cs="Segoe UI"/>
          <w:sz w:val="20"/>
          <w:szCs w:val="20"/>
        </w:rPr>
        <w:t>, 2021) 373.</w:t>
      </w:r>
    </w:p>
  </w:footnote>
  <w:footnote w:id="4">
    <w:p w14:paraId="7AF158FD" w14:textId="77777777" w:rsidR="00F77DB8" w:rsidRPr="00F0375B" w:rsidRDefault="00F77DB8" w:rsidP="00F77DB8">
      <w:pPr>
        <w:spacing w:after="0"/>
        <w:rPr>
          <w:rFonts w:cs="Segoe UI"/>
          <w:sz w:val="20"/>
          <w:szCs w:val="20"/>
        </w:rPr>
      </w:pPr>
      <w:r w:rsidRPr="00F0375B">
        <w:rPr>
          <w:rStyle w:val="FootnoteReference"/>
          <w:sz w:val="20"/>
          <w:szCs w:val="20"/>
        </w:rPr>
        <w:footnoteRef/>
      </w:r>
      <w:r w:rsidRPr="00F0375B">
        <w:rPr>
          <w:sz w:val="20"/>
          <w:szCs w:val="20"/>
        </w:rPr>
        <w:t xml:space="preserve"> </w:t>
      </w:r>
      <w:r w:rsidRPr="00F0375B">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F0375B">
        <w:rPr>
          <w:rFonts w:cs="Segoe UI"/>
          <w:sz w:val="20"/>
          <w:szCs w:val="20"/>
        </w:rPr>
        <w:t xml:space="preserve"> (Volume </w:t>
      </w:r>
      <w:r>
        <w:rPr>
          <w:rFonts w:cs="Segoe UI"/>
          <w:sz w:val="20"/>
          <w:szCs w:val="20"/>
        </w:rPr>
        <w:t>I</w:t>
      </w:r>
      <w:r w:rsidRPr="00F0375B">
        <w:rPr>
          <w:rFonts w:cs="Segoe UI"/>
          <w:sz w:val="20"/>
          <w:szCs w:val="20"/>
        </w:rPr>
        <w:t>, 2021) 210.</w:t>
      </w:r>
    </w:p>
  </w:footnote>
  <w:footnote w:id="5">
    <w:p w14:paraId="17EFD3A7" w14:textId="77777777" w:rsidR="00F77DB8" w:rsidRPr="00F0375B" w:rsidRDefault="00F77DB8" w:rsidP="00F77DB8">
      <w:pPr>
        <w:pStyle w:val="paragraph"/>
        <w:spacing w:before="0" w:beforeAutospacing="0" w:after="0" w:afterAutospacing="0"/>
        <w:rPr>
          <w:rFonts w:ascii="Segoe UI" w:eastAsiaTheme="majorEastAsia" w:hAnsi="Segoe UI" w:cs="Segoe UI"/>
          <w:sz w:val="22"/>
          <w:szCs w:val="22"/>
        </w:rPr>
      </w:pPr>
      <w:r w:rsidRPr="00F0375B">
        <w:rPr>
          <w:rStyle w:val="FootnoteReference"/>
          <w:rFonts w:asciiTheme="minorHAnsi" w:hAnsiTheme="minorHAnsi"/>
          <w:sz w:val="20"/>
          <w:szCs w:val="20"/>
        </w:rPr>
        <w:footnoteRef/>
      </w:r>
      <w:r w:rsidRPr="00F0375B">
        <w:rPr>
          <w:rFonts w:asciiTheme="minorHAnsi" w:hAnsiTheme="minorHAnsi"/>
          <w:sz w:val="20"/>
          <w:szCs w:val="20"/>
        </w:rPr>
        <w:t xml:space="preserve"> </w:t>
      </w:r>
      <w:r w:rsidRPr="00F0375B">
        <w:rPr>
          <w:rFonts w:asciiTheme="minorHAnsi" w:eastAsiaTheme="majorEastAsia" w:hAnsiTheme="minorHAnsi" w:cs="Segoe UI"/>
          <w:sz w:val="20"/>
          <w:szCs w:val="20"/>
        </w:rPr>
        <w:t>32% responded no (n=46), 21% were unsure (n=30) and 6% preferred not to respond (n=8). Percentage totals greater than 100 due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73DA9"/>
    <w:multiLevelType w:val="hybridMultilevel"/>
    <w:tmpl w:val="7690D0B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8731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B8"/>
    <w:rsid w:val="001F5514"/>
    <w:rsid w:val="00213729"/>
    <w:rsid w:val="006D056D"/>
    <w:rsid w:val="00977413"/>
    <w:rsid w:val="00D26D74"/>
    <w:rsid w:val="00D42594"/>
    <w:rsid w:val="00E12DEF"/>
    <w:rsid w:val="00F77DB8"/>
    <w:rsid w:val="00F83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F81F"/>
  <w15:chartTrackingRefBased/>
  <w15:docId w15:val="{182BEFB3-1C61-4E3D-84F9-39B94E13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B8"/>
  </w:style>
  <w:style w:type="paragraph" w:styleId="Heading1">
    <w:name w:val="heading 1"/>
    <w:basedOn w:val="Normal"/>
    <w:next w:val="Normal"/>
    <w:link w:val="Heading1Char"/>
    <w:qFormat/>
    <w:rsid w:val="00F77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77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77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77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77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DB8"/>
    <w:rPr>
      <w:rFonts w:eastAsiaTheme="majorEastAsia" w:cstheme="majorBidi"/>
      <w:color w:val="272727" w:themeColor="text1" w:themeTint="D8"/>
    </w:rPr>
  </w:style>
  <w:style w:type="paragraph" w:styleId="Title">
    <w:name w:val="Title"/>
    <w:basedOn w:val="Normal"/>
    <w:next w:val="Normal"/>
    <w:link w:val="TitleChar"/>
    <w:uiPriority w:val="10"/>
    <w:qFormat/>
    <w:rsid w:val="00F77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DB8"/>
    <w:pPr>
      <w:spacing w:before="160"/>
      <w:jc w:val="center"/>
    </w:pPr>
    <w:rPr>
      <w:i/>
      <w:iCs/>
      <w:color w:val="404040" w:themeColor="text1" w:themeTint="BF"/>
    </w:rPr>
  </w:style>
  <w:style w:type="character" w:customStyle="1" w:styleId="QuoteChar">
    <w:name w:val="Quote Char"/>
    <w:basedOn w:val="DefaultParagraphFont"/>
    <w:link w:val="Quote"/>
    <w:uiPriority w:val="29"/>
    <w:rsid w:val="00F77DB8"/>
    <w:rPr>
      <w:i/>
      <w:iCs/>
      <w:color w:val="404040" w:themeColor="text1" w:themeTint="BF"/>
    </w:rPr>
  </w:style>
  <w:style w:type="paragraph" w:styleId="ListParagraph">
    <w:name w:val="List Paragraph"/>
    <w:basedOn w:val="Normal"/>
    <w:uiPriority w:val="34"/>
    <w:qFormat/>
    <w:rsid w:val="00F77DB8"/>
    <w:pPr>
      <w:ind w:left="720"/>
      <w:contextualSpacing/>
    </w:pPr>
  </w:style>
  <w:style w:type="character" w:styleId="IntenseEmphasis">
    <w:name w:val="Intense Emphasis"/>
    <w:basedOn w:val="DefaultParagraphFont"/>
    <w:uiPriority w:val="21"/>
    <w:qFormat/>
    <w:rsid w:val="00F77DB8"/>
    <w:rPr>
      <w:i/>
      <w:iCs/>
      <w:color w:val="0F4761" w:themeColor="accent1" w:themeShade="BF"/>
    </w:rPr>
  </w:style>
  <w:style w:type="paragraph" w:styleId="IntenseQuote">
    <w:name w:val="Intense Quote"/>
    <w:basedOn w:val="Normal"/>
    <w:next w:val="Normal"/>
    <w:link w:val="IntenseQuoteChar"/>
    <w:uiPriority w:val="30"/>
    <w:qFormat/>
    <w:rsid w:val="00F77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DB8"/>
    <w:rPr>
      <w:i/>
      <w:iCs/>
      <w:color w:val="0F4761" w:themeColor="accent1" w:themeShade="BF"/>
    </w:rPr>
  </w:style>
  <w:style w:type="character" w:styleId="IntenseReference">
    <w:name w:val="Intense Reference"/>
    <w:basedOn w:val="DefaultParagraphFont"/>
    <w:uiPriority w:val="32"/>
    <w:qFormat/>
    <w:rsid w:val="00F77DB8"/>
    <w:rPr>
      <w:b/>
      <w:bCs/>
      <w:smallCaps/>
      <w:color w:val="0F4761" w:themeColor="accent1" w:themeShade="BF"/>
      <w:spacing w:val="5"/>
    </w:rPr>
  </w:style>
  <w:style w:type="character" w:styleId="Hyperlink">
    <w:name w:val="Hyperlink"/>
    <w:aliases w:val="VEOHRC_Hyperlink"/>
    <w:basedOn w:val="DefaultParagraphFont"/>
    <w:uiPriority w:val="99"/>
    <w:unhideWhenUsed/>
    <w:rsid w:val="00F77DB8"/>
    <w:rPr>
      <w:color w:val="467886" w:themeColor="hyperlink"/>
      <w:u w:val="single"/>
    </w:rPr>
  </w:style>
  <w:style w:type="paragraph" w:styleId="FootnoteText">
    <w:name w:val="footnote text"/>
    <w:basedOn w:val="Normal"/>
    <w:link w:val="FootnoteTextChar"/>
    <w:uiPriority w:val="99"/>
    <w:unhideWhenUsed/>
    <w:qFormat/>
    <w:rsid w:val="00F77DB8"/>
    <w:pPr>
      <w:spacing w:after="0" w:line="240" w:lineRule="auto"/>
    </w:pPr>
    <w:rPr>
      <w:sz w:val="20"/>
      <w:szCs w:val="20"/>
    </w:rPr>
  </w:style>
  <w:style w:type="character" w:customStyle="1" w:styleId="FootnoteTextChar">
    <w:name w:val="Footnote Text Char"/>
    <w:basedOn w:val="DefaultParagraphFont"/>
    <w:link w:val="FootnoteText"/>
    <w:uiPriority w:val="99"/>
    <w:rsid w:val="00F77DB8"/>
    <w:rPr>
      <w:sz w:val="20"/>
      <w:szCs w:val="20"/>
    </w:rPr>
  </w:style>
  <w:style w:type="character" w:styleId="FootnoteReference">
    <w:name w:val="footnote reference"/>
    <w:basedOn w:val="DefaultParagraphFont"/>
    <w:uiPriority w:val="99"/>
    <w:semiHidden/>
    <w:unhideWhenUsed/>
    <w:qFormat/>
    <w:rsid w:val="00F77DB8"/>
    <w:rPr>
      <w:vertAlign w:val="superscript"/>
    </w:rPr>
  </w:style>
  <w:style w:type="paragraph" w:styleId="BodyText">
    <w:name w:val="Body Text"/>
    <w:basedOn w:val="Normal"/>
    <w:link w:val="BodyTextChar"/>
    <w:qFormat/>
    <w:rsid w:val="00F77DB8"/>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F77DB8"/>
    <w:rPr>
      <w:rFonts w:ascii="Arial" w:eastAsiaTheme="majorEastAsia" w:hAnsi="Arial" w:cs="Arial"/>
      <w:kern w:val="0"/>
      <w:szCs w:val="20"/>
      <w:lang w:eastAsia="en-AU"/>
      <w14:ligatures w14:val="none"/>
    </w:rPr>
  </w:style>
  <w:style w:type="paragraph" w:customStyle="1" w:styleId="paragraph">
    <w:name w:val="paragraph"/>
    <w:basedOn w:val="Normal"/>
    <w:rsid w:val="00F77DB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F77DB8"/>
  </w:style>
  <w:style w:type="table" w:styleId="ListTable1Light-Accent1">
    <w:name w:val="List Table 1 Light Accent 1"/>
    <w:basedOn w:val="TableNormal"/>
    <w:uiPriority w:val="46"/>
    <w:rsid w:val="00F77DB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semiHidden/>
    <w:unhideWhenUsed/>
    <w:rsid w:val="00E12D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2DEF"/>
  </w:style>
  <w:style w:type="paragraph" w:styleId="Footer">
    <w:name w:val="footer"/>
    <w:basedOn w:val="Normal"/>
    <w:link w:val="FooterChar"/>
    <w:uiPriority w:val="99"/>
    <w:semiHidden/>
    <w:unhideWhenUsed/>
    <w:rsid w:val="00E12D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manrights.vic.gov.au/static/4434a342ae98c2579d565bf69832817e/Resource-Ambulance_Victoria_Independent_Review_Workplace_Equality-Volume_1-Final-Report_v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anrights.vic.gov.au/static/4434a342ae98c2579d565bf69832817e/Resource-Ambulance_Victoria_Independent_Review_Workplace_Equality-Volume_1-Final-Report_v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815B0-1192-4443-9E58-BAAC10ED2B72}">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29AB948-217C-47DB-974D-61F47B57DD2E}">
  <ds:schemaRefs>
    <ds:schemaRef ds:uri="http://schemas.microsoft.com/sharepoint/v3/contenttype/forms"/>
  </ds:schemaRefs>
</ds:datastoreItem>
</file>

<file path=customXml/itemProps3.xml><?xml version="1.0" encoding="utf-8"?>
<ds:datastoreItem xmlns:ds="http://schemas.openxmlformats.org/officeDocument/2006/customXml" ds:itemID="{38CB321E-1FB6-4E6B-84AB-2AE3FD818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2025-01-07T23:09:00Z</dcterms:created>
  <dcterms:modified xsi:type="dcterms:W3CDTF">2025-01-08T00:58:00Z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