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9B3EC" w14:textId="77777777" w:rsidR="00C01ACD" w:rsidRPr="00C74BDD" w:rsidRDefault="00C01ACD" w:rsidP="00C01ACD">
      <w:pPr>
        <w:pStyle w:val="Heading1"/>
      </w:pPr>
      <w:bookmarkStart w:id="0" w:name="_Toc178073414"/>
      <w:bookmarkStart w:id="1" w:name="_Toc184136109"/>
      <w:r w:rsidRPr="00C74BDD">
        <w:t>Recommendation 18: Developing resources to support accessibility of the report and complaint system</w:t>
      </w:r>
      <w:bookmarkEnd w:id="0"/>
      <w:bookmarkEnd w:id="1"/>
    </w:p>
    <w:p w14:paraId="76483342" w14:textId="77777777" w:rsidR="00C01ACD" w:rsidRPr="00C74BDD" w:rsidRDefault="00C01ACD" w:rsidP="00C01ACD">
      <w:pPr>
        <w:spacing w:line="276" w:lineRule="auto"/>
        <w:rPr>
          <w:rFonts w:ascii="Segoe UI" w:hAnsi="Segoe UI" w:cs="Segoe UI"/>
        </w:rPr>
      </w:pPr>
      <w:r w:rsidRPr="00C74BDD">
        <w:rPr>
          <w:rFonts w:ascii="Segoe UI" w:hAnsi="Segoe UI" w:cs="Segoe UI"/>
        </w:rPr>
        <w:t xml:space="preserve">Recommendation 18 </w:t>
      </w:r>
      <w:r w:rsidRPr="005055BE">
        <w:rPr>
          <w:rFonts w:ascii="Segoe UI" w:eastAsiaTheme="majorEastAsia" w:hAnsi="Segoe UI" w:cs="Segoe UI"/>
        </w:rPr>
        <w:t>requires</w:t>
      </w:r>
      <w:r w:rsidRPr="00C74BDD">
        <w:rPr>
          <w:rFonts w:ascii="Segoe UI" w:hAnsi="Segoe UI" w:cs="Segoe UI"/>
        </w:rPr>
        <w:t xml:space="preserve"> Ambulance Victoria to develop and make available comprehensive information guides and fact sheets that clearly outline the internal and external pathways for making a complaint, the support services available to all parties involved in the report and complaint processes (including complainants, respondents and witnesses) and what these parties should expect during the complaint process. </w:t>
      </w:r>
    </w:p>
    <w:p w14:paraId="4AE3529A" w14:textId="77777777" w:rsidR="00C01ACD" w:rsidRPr="00B1549E" w:rsidRDefault="00C01ACD" w:rsidP="00C01ACD">
      <w:pPr>
        <w:pStyle w:val="Heading2"/>
      </w:pPr>
      <w:bookmarkStart w:id="2" w:name="_Toc184117676"/>
      <w:bookmarkStart w:id="3" w:name="_Toc184136111"/>
      <w:r w:rsidRPr="00B1549E">
        <w:t>Recommendation intent and why it matters</w:t>
      </w:r>
      <w:bookmarkEnd w:id="2"/>
      <w:bookmarkEnd w:id="3"/>
    </w:p>
    <w:p w14:paraId="0DE4BFE1" w14:textId="77777777" w:rsidR="00C01ACD" w:rsidRPr="00C74BDD" w:rsidRDefault="00C01ACD" w:rsidP="00C01ACD">
      <w:pPr>
        <w:spacing w:line="276" w:lineRule="auto"/>
        <w:rPr>
          <w:rFonts w:ascii="Segoe UI" w:hAnsi="Segoe UI" w:cs="Segoe UI"/>
        </w:rPr>
      </w:pPr>
      <w:r w:rsidRPr="005055BE">
        <w:rPr>
          <w:rFonts w:ascii="Segoe UI" w:eastAsiaTheme="majorEastAsia" w:hAnsi="Segoe UI" w:cs="Segoe UI"/>
        </w:rPr>
        <w:t>Improving</w:t>
      </w:r>
      <w:r w:rsidRPr="00C74BDD">
        <w:rPr>
          <w:rFonts w:ascii="Segoe UI" w:hAnsi="Segoe UI" w:cs="Segoe UI"/>
        </w:rPr>
        <w:t xml:space="preserve"> the accessibility of information regarding complaint processes will help Ambulance Victoria to encourage reporting and create a safer workplace.</w:t>
      </w:r>
    </w:p>
    <w:p w14:paraId="1BA1DDBA" w14:textId="77777777" w:rsidR="00C01ACD" w:rsidRPr="00C74BDD" w:rsidRDefault="00C01ACD" w:rsidP="00C01ACD">
      <w:pPr>
        <w:spacing w:line="276" w:lineRule="auto"/>
        <w:rPr>
          <w:rFonts w:ascii="Segoe UI" w:hAnsi="Segoe UI" w:cs="Segoe UI"/>
        </w:rPr>
      </w:pPr>
      <w:r w:rsidRPr="00C74BDD">
        <w:rPr>
          <w:rFonts w:ascii="Segoe UI" w:hAnsi="Segoe UI" w:cs="Segoe UI"/>
        </w:rPr>
        <w:t xml:space="preserve">This </w:t>
      </w:r>
      <w:r w:rsidRPr="005055BE">
        <w:rPr>
          <w:rFonts w:ascii="Segoe UI" w:eastAsiaTheme="majorEastAsia" w:hAnsi="Segoe UI" w:cs="Segoe UI"/>
        </w:rPr>
        <w:t>approach</w:t>
      </w:r>
      <w:r w:rsidRPr="00C74BDD">
        <w:rPr>
          <w:rFonts w:ascii="Segoe UI" w:hAnsi="Segoe UI" w:cs="Segoe UI"/>
        </w:rPr>
        <w:t xml:space="preserve"> is crucial for fostering a supportive complaint environment</w:t>
      </w:r>
      <w:r>
        <w:rPr>
          <w:rFonts w:ascii="Segoe UI" w:hAnsi="Segoe UI" w:cs="Segoe UI"/>
        </w:rPr>
        <w:t xml:space="preserve"> and</w:t>
      </w:r>
      <w:r w:rsidRPr="00C74BDD">
        <w:rPr>
          <w:rFonts w:ascii="Segoe UI" w:hAnsi="Segoe UI" w:cs="Segoe UI"/>
        </w:rPr>
        <w:t xml:space="preserve"> ensuring that all individuals feel informed and confident in the process. It recognises the importance of providing clear and accessible information to ensure transparency</w:t>
      </w:r>
      <w:r>
        <w:rPr>
          <w:rFonts w:ascii="Segoe UI" w:hAnsi="Segoe UI" w:cs="Segoe UI"/>
        </w:rPr>
        <w:t xml:space="preserve"> and </w:t>
      </w:r>
      <w:r w:rsidRPr="00C74BDD">
        <w:rPr>
          <w:rFonts w:ascii="Segoe UI" w:hAnsi="Segoe UI" w:cs="Segoe UI"/>
        </w:rPr>
        <w:t>is essential to prevent and respond to unlawful workplace conduct.</w:t>
      </w:r>
    </w:p>
    <w:p w14:paraId="2BC3EAE2" w14:textId="77777777" w:rsidR="00C01ACD" w:rsidRPr="00C74BDD" w:rsidRDefault="00C01ACD" w:rsidP="00C01ACD">
      <w:pPr>
        <w:spacing w:line="276" w:lineRule="auto"/>
        <w:rPr>
          <w:rFonts w:ascii="Segoe UI" w:hAnsi="Segoe UI" w:cs="Segoe UI"/>
          <w:lang w:val="en-US"/>
        </w:rPr>
      </w:pPr>
      <w:r>
        <w:rPr>
          <w:rFonts w:ascii="Segoe UI" w:hAnsi="Segoe UI" w:cs="Segoe UI"/>
          <w:lang w:val="en-US"/>
        </w:rPr>
        <w:t>By p</w:t>
      </w:r>
      <w:r w:rsidRPr="00C74BDD">
        <w:rPr>
          <w:rFonts w:ascii="Segoe UI" w:hAnsi="Segoe UI" w:cs="Segoe UI"/>
          <w:lang w:val="en-US"/>
        </w:rPr>
        <w:t xml:space="preserve">roviding </w:t>
      </w:r>
      <w:r w:rsidRPr="005055BE">
        <w:rPr>
          <w:rFonts w:ascii="Segoe UI" w:eastAsiaTheme="majorEastAsia" w:hAnsi="Segoe UI" w:cs="Segoe UI"/>
        </w:rPr>
        <w:t>accessible</w:t>
      </w:r>
      <w:r w:rsidRPr="00C74BDD">
        <w:rPr>
          <w:rFonts w:ascii="Segoe UI" w:hAnsi="Segoe UI" w:cs="Segoe UI"/>
          <w:lang w:val="en-US"/>
        </w:rPr>
        <w:t xml:space="preserve"> information about its report and complaint system and processes, Ambulance Victoria will encourage reporting by:</w:t>
      </w:r>
    </w:p>
    <w:p w14:paraId="1616B06D" w14:textId="77777777" w:rsidR="00C01ACD" w:rsidRPr="008841D8" w:rsidRDefault="00C01ACD" w:rsidP="00C01ACD">
      <w:pPr>
        <w:pStyle w:val="ListParagraph"/>
        <w:numPr>
          <w:ilvl w:val="0"/>
          <w:numId w:val="1"/>
        </w:numPr>
        <w:rPr>
          <w:rFonts w:ascii="Segoe UI" w:eastAsiaTheme="majorEastAsia" w:hAnsi="Segoe UI" w:cs="Segoe UI"/>
        </w:rPr>
      </w:pPr>
      <w:r w:rsidRPr="008841D8">
        <w:rPr>
          <w:rFonts w:ascii="Segoe UI" w:eastAsiaTheme="majorEastAsia" w:hAnsi="Segoe UI" w:cs="Segoe UI"/>
        </w:rPr>
        <w:t xml:space="preserve">making it easier for individuals to understand how to make a report or complaint </w:t>
      </w:r>
    </w:p>
    <w:p w14:paraId="7F7B14A5" w14:textId="77777777" w:rsidR="00C01ACD" w:rsidRDefault="00C01ACD" w:rsidP="00C01ACD">
      <w:pPr>
        <w:pStyle w:val="ListParagraph"/>
        <w:numPr>
          <w:ilvl w:val="0"/>
          <w:numId w:val="1"/>
        </w:numPr>
        <w:rPr>
          <w:rFonts w:ascii="Segoe UI" w:eastAsiaTheme="majorEastAsia" w:hAnsi="Segoe UI" w:cs="Segoe UI"/>
        </w:rPr>
      </w:pPr>
      <w:r w:rsidRPr="008841D8">
        <w:rPr>
          <w:rFonts w:ascii="Segoe UI" w:eastAsiaTheme="majorEastAsia" w:hAnsi="Segoe UI" w:cs="Segoe UI"/>
        </w:rPr>
        <w:t xml:space="preserve">promoting a complainant’s choice and control through clearly articulated outcomes to support complainants </w:t>
      </w:r>
      <w:r>
        <w:rPr>
          <w:rFonts w:ascii="Segoe UI" w:eastAsiaTheme="majorEastAsia" w:hAnsi="Segoe UI" w:cs="Segoe UI"/>
        </w:rPr>
        <w:t xml:space="preserve">to </w:t>
      </w:r>
      <w:r w:rsidRPr="008841D8">
        <w:rPr>
          <w:rFonts w:ascii="Segoe UI" w:eastAsiaTheme="majorEastAsia" w:hAnsi="Segoe UI" w:cs="Segoe UI"/>
        </w:rPr>
        <w:t>resolve their concerns, and</w:t>
      </w:r>
    </w:p>
    <w:p w14:paraId="2FD3EFFC" w14:textId="77777777" w:rsidR="00C01ACD" w:rsidRPr="008841D8" w:rsidRDefault="00C01ACD" w:rsidP="00C01ACD">
      <w:pPr>
        <w:pStyle w:val="ListParagraph"/>
        <w:numPr>
          <w:ilvl w:val="0"/>
          <w:numId w:val="1"/>
        </w:numPr>
        <w:rPr>
          <w:rFonts w:ascii="Segoe UI" w:eastAsiaTheme="majorEastAsia" w:hAnsi="Segoe UI" w:cs="Segoe UI"/>
        </w:rPr>
      </w:pPr>
      <w:r w:rsidRPr="008841D8">
        <w:rPr>
          <w:rFonts w:ascii="Segoe UI" w:eastAsiaTheme="majorEastAsia" w:hAnsi="Segoe UI" w:cs="Segoe UI"/>
        </w:rPr>
        <w:t>explaining what can be expected.</w:t>
      </w:r>
    </w:p>
    <w:p w14:paraId="70AA5BB4" w14:textId="77777777" w:rsidR="00C01ACD" w:rsidRPr="00C74BDD" w:rsidRDefault="00C01ACD" w:rsidP="00C01ACD">
      <w:pPr>
        <w:pStyle w:val="Heading2"/>
      </w:pPr>
      <w:bookmarkStart w:id="4" w:name="_Toc178073418"/>
      <w:bookmarkStart w:id="5" w:name="_Toc184117677"/>
      <w:bookmarkStart w:id="6" w:name="_Toc184136112"/>
      <w:r w:rsidRPr="00C74BDD">
        <w:t>Findings</w:t>
      </w:r>
      <w:bookmarkEnd w:id="4"/>
      <w:bookmarkEnd w:id="5"/>
      <w:bookmarkEnd w:id="6"/>
    </w:p>
    <w:p w14:paraId="528CFB54" w14:textId="77777777" w:rsidR="00C01ACD" w:rsidRPr="00C74BDD" w:rsidRDefault="00C01ACD" w:rsidP="00C01ACD">
      <w:pPr>
        <w:pStyle w:val="Heading3"/>
      </w:pPr>
      <w:bookmarkStart w:id="7" w:name="_Toc178073419"/>
      <w:bookmarkStart w:id="8" w:name="_Toc184117678"/>
      <w:bookmarkStart w:id="9" w:name="_Toc184136113"/>
      <w:r w:rsidRPr="00C74BDD">
        <w:t xml:space="preserve">What we found in </w:t>
      </w:r>
      <w:bookmarkEnd w:id="7"/>
      <w:r>
        <w:t>Phase 1 of the Review</w:t>
      </w:r>
      <w:bookmarkEnd w:id="8"/>
      <w:bookmarkEnd w:id="9"/>
    </w:p>
    <w:p w14:paraId="0592B7EF" w14:textId="77777777" w:rsidR="00C01ACD" w:rsidRPr="00C74BDD" w:rsidRDefault="00C01ACD" w:rsidP="00C01ACD">
      <w:pPr>
        <w:spacing w:line="276" w:lineRule="auto"/>
        <w:rPr>
          <w:rStyle w:val="normaltextrun"/>
          <w:rFonts w:ascii="Segoe UI" w:eastAsiaTheme="majorEastAsia" w:hAnsi="Segoe UI" w:cs="Segoe UI"/>
        </w:rPr>
      </w:pPr>
      <w:r w:rsidRPr="00C74BDD">
        <w:rPr>
          <w:rStyle w:val="normaltextrun"/>
          <w:rFonts w:ascii="Segoe UI" w:eastAsiaTheme="majorEastAsia" w:hAnsi="Segoe UI" w:cs="Segoe UI"/>
        </w:rPr>
        <w:t xml:space="preserve">During </w:t>
      </w:r>
      <w:r>
        <w:rPr>
          <w:rStyle w:val="normaltextrun"/>
          <w:rFonts w:ascii="Segoe UI" w:eastAsiaTheme="majorEastAsia" w:hAnsi="Segoe UI" w:cs="Segoe UI"/>
        </w:rPr>
        <w:t xml:space="preserve">Phase 1 of </w:t>
      </w:r>
      <w:r w:rsidRPr="004D214D">
        <w:rPr>
          <w:rStyle w:val="normaltextrun"/>
          <w:rFonts w:ascii="Segoe UI" w:eastAsiaTheme="majorEastAsia" w:hAnsi="Segoe UI" w:cs="Segoe UI"/>
        </w:rPr>
        <w:t>the</w:t>
      </w:r>
      <w:r>
        <w:rPr>
          <w:rStyle w:val="normaltextrun"/>
          <w:rFonts w:ascii="Segoe UI" w:eastAsiaTheme="majorEastAsia" w:hAnsi="Segoe UI" w:cs="Segoe UI"/>
        </w:rPr>
        <w:t xml:space="preserve"> </w:t>
      </w:r>
      <w:r w:rsidRPr="00C74BDD">
        <w:rPr>
          <w:rStyle w:val="normaltextrun"/>
          <w:rFonts w:ascii="Segoe UI" w:eastAsiaTheme="majorEastAsia" w:hAnsi="Segoe UI" w:cs="Segoe UI"/>
        </w:rPr>
        <w:t>Review, the Commission found that Ambulance Victoria had a number of policies and procedures describing varied complaint processes. This created ambiguity about the expectations and responsibilities for acting on, and responding to, unlawful behaviour.</w:t>
      </w:r>
    </w:p>
    <w:p w14:paraId="68A70D4F" w14:textId="77777777" w:rsidR="00C01ACD" w:rsidRPr="00C74BDD" w:rsidRDefault="00C01ACD" w:rsidP="00C01ACD">
      <w:pPr>
        <w:pStyle w:val="paragraph"/>
        <w:spacing w:before="0" w:beforeAutospacing="0" w:after="0" w:afterAutospacing="0"/>
        <w:ind w:left="720" w:right="521"/>
        <w:textAlignment w:val="baseline"/>
        <w:rPr>
          <w:rStyle w:val="normaltextrun"/>
          <w:rFonts w:ascii="Segoe UI" w:eastAsiaTheme="majorEastAsia" w:hAnsi="Segoe UI" w:cs="Segoe UI"/>
          <w:sz w:val="22"/>
          <w:szCs w:val="22"/>
        </w:rPr>
      </w:pPr>
      <w:r>
        <w:rPr>
          <w:rFonts w:ascii="Segoe UI" w:eastAsiaTheme="majorEastAsia" w:hAnsi="Segoe UI" w:cs="Segoe UI"/>
          <w:i/>
          <w:iCs/>
          <w:sz w:val="22"/>
          <w:szCs w:val="22"/>
        </w:rPr>
        <w:t>‘</w:t>
      </w:r>
      <w:r w:rsidRPr="00C74BDD">
        <w:rPr>
          <w:rFonts w:ascii="Segoe UI" w:eastAsiaTheme="majorEastAsia" w:hAnsi="Segoe UI" w:cs="Segoe UI"/>
          <w:i/>
          <w:iCs/>
          <w:sz w:val="22"/>
          <w:szCs w:val="22"/>
        </w:rPr>
        <w:t xml:space="preserve">The Professional Conduct Procedure </w:t>
      </w:r>
      <w:r>
        <w:rPr>
          <w:rFonts w:ascii="Segoe UI" w:eastAsiaTheme="majorEastAsia" w:hAnsi="Segoe UI" w:cs="Segoe UI"/>
          <w:i/>
          <w:iCs/>
          <w:sz w:val="22"/>
          <w:szCs w:val="22"/>
        </w:rPr>
        <w:t>“</w:t>
      </w:r>
      <w:r w:rsidRPr="00C74BDD">
        <w:rPr>
          <w:rFonts w:ascii="Segoe UI" w:eastAsiaTheme="majorEastAsia" w:hAnsi="Segoe UI" w:cs="Segoe UI"/>
          <w:i/>
          <w:iCs/>
          <w:sz w:val="22"/>
          <w:szCs w:val="22"/>
        </w:rPr>
        <w:t>strongly encourages</w:t>
      </w:r>
      <w:r>
        <w:rPr>
          <w:rFonts w:ascii="Segoe UI" w:eastAsiaTheme="majorEastAsia" w:hAnsi="Segoe UI" w:cs="Segoe UI"/>
          <w:i/>
          <w:iCs/>
          <w:sz w:val="22"/>
          <w:szCs w:val="22"/>
        </w:rPr>
        <w:t>”</w:t>
      </w:r>
      <w:r w:rsidRPr="00C74BDD">
        <w:rPr>
          <w:rFonts w:ascii="Segoe UI" w:eastAsiaTheme="majorEastAsia" w:hAnsi="Segoe UI" w:cs="Segoe UI"/>
          <w:i/>
          <w:iCs/>
          <w:sz w:val="22"/>
          <w:szCs w:val="22"/>
        </w:rPr>
        <w:t xml:space="preserve"> staff to </w:t>
      </w:r>
      <w:r>
        <w:rPr>
          <w:rFonts w:ascii="Segoe UI" w:eastAsiaTheme="majorEastAsia" w:hAnsi="Segoe UI" w:cs="Segoe UI"/>
          <w:i/>
          <w:iCs/>
          <w:sz w:val="22"/>
          <w:szCs w:val="22"/>
        </w:rPr>
        <w:t>“</w:t>
      </w:r>
      <w:r w:rsidRPr="00C74BDD">
        <w:rPr>
          <w:rFonts w:ascii="Segoe UI" w:eastAsiaTheme="majorEastAsia" w:hAnsi="Segoe UI" w:cs="Segoe UI"/>
          <w:i/>
          <w:iCs/>
          <w:sz w:val="22"/>
          <w:szCs w:val="22"/>
        </w:rPr>
        <w:t>to do something about unacceptable behaviour</w:t>
      </w:r>
      <w:r>
        <w:rPr>
          <w:rFonts w:ascii="Segoe UI" w:eastAsiaTheme="majorEastAsia" w:hAnsi="Segoe UI" w:cs="Segoe UI"/>
          <w:i/>
          <w:iCs/>
          <w:sz w:val="22"/>
          <w:szCs w:val="22"/>
        </w:rPr>
        <w:t>”</w:t>
      </w:r>
      <w:r w:rsidRPr="00C74BDD">
        <w:rPr>
          <w:rFonts w:ascii="Segoe UI" w:eastAsiaTheme="majorEastAsia" w:hAnsi="Segoe UI" w:cs="Segoe UI"/>
          <w:i/>
          <w:iCs/>
          <w:sz w:val="22"/>
          <w:szCs w:val="22"/>
        </w:rPr>
        <w:t xml:space="preserve">. Separately, the Code of Conduct outlines that all employees and volunteers are required to report conduct that is in breach of the law, the Code or other policies or procedures. Whereas the Professional Conduct Policy notes that Ambulance Victoria expects the workforce to lodge a complaint when </w:t>
      </w:r>
      <w:r>
        <w:rPr>
          <w:rFonts w:ascii="Segoe UI" w:eastAsiaTheme="majorEastAsia" w:hAnsi="Segoe UI" w:cs="Segoe UI"/>
          <w:i/>
          <w:iCs/>
          <w:sz w:val="22"/>
          <w:szCs w:val="22"/>
        </w:rPr>
        <w:t>“</w:t>
      </w:r>
      <w:r w:rsidRPr="00C74BDD">
        <w:rPr>
          <w:rFonts w:ascii="Segoe UI" w:eastAsiaTheme="majorEastAsia" w:hAnsi="Segoe UI" w:cs="Segoe UI"/>
          <w:i/>
          <w:iCs/>
          <w:sz w:val="22"/>
          <w:szCs w:val="22"/>
        </w:rPr>
        <w:t>they believe they have witnessed/experienced significant unacceptable workplace behaviour</w:t>
      </w:r>
      <w:r>
        <w:rPr>
          <w:rFonts w:ascii="Segoe UI" w:eastAsiaTheme="majorEastAsia" w:hAnsi="Segoe UI" w:cs="Segoe UI"/>
          <w:i/>
          <w:iCs/>
          <w:sz w:val="22"/>
          <w:szCs w:val="22"/>
        </w:rPr>
        <w:t>”</w:t>
      </w:r>
      <w:r w:rsidRPr="00C74BDD">
        <w:rPr>
          <w:rFonts w:ascii="Segoe UI" w:eastAsiaTheme="majorEastAsia" w:hAnsi="Segoe UI" w:cs="Segoe UI"/>
          <w:i/>
          <w:iCs/>
          <w:sz w:val="22"/>
          <w:szCs w:val="22"/>
        </w:rPr>
        <w:t>.</w:t>
      </w:r>
      <w:r>
        <w:rPr>
          <w:rFonts w:ascii="Segoe UI" w:eastAsiaTheme="majorEastAsia" w:hAnsi="Segoe UI" w:cs="Segoe UI"/>
          <w:i/>
          <w:iCs/>
          <w:sz w:val="22"/>
          <w:szCs w:val="22"/>
        </w:rPr>
        <w:t>’</w:t>
      </w:r>
      <w:r>
        <w:rPr>
          <w:rStyle w:val="FootnoteReference"/>
          <w:rFonts w:eastAsiaTheme="majorEastAsia"/>
          <w:i/>
          <w:iCs/>
          <w:sz w:val="22"/>
          <w:szCs w:val="22"/>
        </w:rPr>
        <w:footnoteReference w:id="2"/>
      </w:r>
    </w:p>
    <w:p w14:paraId="6BB68675" w14:textId="77777777" w:rsidR="00C01ACD" w:rsidRPr="00C74BDD" w:rsidRDefault="00C01ACD" w:rsidP="00C01ACD">
      <w:pPr>
        <w:pStyle w:val="Heading3"/>
      </w:pPr>
      <w:bookmarkStart w:id="10" w:name="_Toc178073420"/>
      <w:bookmarkStart w:id="11" w:name="_Toc184117679"/>
      <w:bookmarkStart w:id="12" w:name="_Toc184136114"/>
      <w:r w:rsidRPr="00C74BDD">
        <w:lastRenderedPageBreak/>
        <w:t>What we found in</w:t>
      </w:r>
      <w:r>
        <w:t xml:space="preserve"> Phase 3</w:t>
      </w:r>
      <w:r w:rsidRPr="00C74BDD">
        <w:t xml:space="preserve"> </w:t>
      </w:r>
      <w:bookmarkEnd w:id="10"/>
      <w:r>
        <w:t>of the Review</w:t>
      </w:r>
      <w:bookmarkEnd w:id="11"/>
      <w:bookmarkEnd w:id="12"/>
    </w:p>
    <w:p w14:paraId="545132E2" w14:textId="77777777" w:rsidR="00C01ACD" w:rsidRPr="00C74BDD" w:rsidRDefault="00C01ACD" w:rsidP="00C01ACD">
      <w:pPr>
        <w:pStyle w:val="paragraph"/>
        <w:rPr>
          <w:rFonts w:ascii="Segoe UI" w:eastAsiaTheme="majorEastAsia" w:hAnsi="Segoe UI" w:cs="Segoe UI"/>
          <w:sz w:val="22"/>
          <w:szCs w:val="22"/>
        </w:rPr>
      </w:pPr>
      <w:r w:rsidRPr="00C74BDD">
        <w:rPr>
          <w:rFonts w:ascii="Segoe UI" w:eastAsiaTheme="majorEastAsia" w:hAnsi="Segoe UI" w:cs="Segoe UI"/>
          <w:b/>
          <w:bCs/>
          <w:sz w:val="22"/>
          <w:szCs w:val="22"/>
        </w:rPr>
        <w:t>Ambulance Victoria has developed resources to raise awareness of the new P</w:t>
      </w:r>
      <w:r>
        <w:rPr>
          <w:rFonts w:ascii="Segoe UI" w:eastAsiaTheme="majorEastAsia" w:hAnsi="Segoe UI" w:cs="Segoe UI"/>
          <w:b/>
          <w:bCs/>
          <w:sz w:val="22"/>
          <w:szCs w:val="22"/>
        </w:rPr>
        <w:t>rofessional Standards and Behaviours Department (PSBD)</w:t>
      </w:r>
      <w:r w:rsidRPr="00C74BDD">
        <w:rPr>
          <w:rFonts w:ascii="Segoe UI" w:eastAsiaTheme="majorEastAsia" w:hAnsi="Segoe UI" w:cs="Segoe UI"/>
          <w:b/>
          <w:bCs/>
          <w:sz w:val="22"/>
          <w:szCs w:val="22"/>
        </w:rPr>
        <w:t xml:space="preserve"> complaint process which include </w:t>
      </w:r>
      <w:r>
        <w:rPr>
          <w:rFonts w:ascii="Segoe UI" w:eastAsiaTheme="majorEastAsia" w:hAnsi="Segoe UI" w:cs="Segoe UI"/>
          <w:b/>
          <w:bCs/>
          <w:sz w:val="22"/>
          <w:szCs w:val="22"/>
        </w:rPr>
        <w:t xml:space="preserve">most </w:t>
      </w:r>
      <w:r w:rsidRPr="00C74BDD">
        <w:rPr>
          <w:rFonts w:ascii="Segoe UI" w:eastAsiaTheme="majorEastAsia" w:hAnsi="Segoe UI" w:cs="Segoe UI"/>
          <w:b/>
          <w:bCs/>
          <w:sz w:val="22"/>
          <w:szCs w:val="22"/>
        </w:rPr>
        <w:t xml:space="preserve">of </w:t>
      </w:r>
      <w:r>
        <w:rPr>
          <w:rFonts w:ascii="Segoe UI" w:eastAsiaTheme="majorEastAsia" w:hAnsi="Segoe UI" w:cs="Segoe UI"/>
          <w:b/>
          <w:bCs/>
          <w:sz w:val="22"/>
          <w:szCs w:val="22"/>
        </w:rPr>
        <w:t xml:space="preserve">the </w:t>
      </w:r>
      <w:r w:rsidRPr="00C74BDD">
        <w:rPr>
          <w:rFonts w:ascii="Segoe UI" w:eastAsiaTheme="majorEastAsia" w:hAnsi="Segoe UI" w:cs="Segoe UI"/>
          <w:b/>
          <w:bCs/>
          <w:sz w:val="22"/>
          <w:szCs w:val="22"/>
        </w:rPr>
        <w:t>required information</w:t>
      </w:r>
      <w:r w:rsidRPr="00C74BDD">
        <w:rPr>
          <w:rFonts w:ascii="Segoe UI" w:eastAsiaTheme="majorEastAsia" w:hAnsi="Segoe UI" w:cs="Segoe UI"/>
          <w:sz w:val="22"/>
          <w:szCs w:val="22"/>
        </w:rPr>
        <w:t xml:space="preserve"> </w:t>
      </w:r>
    </w:p>
    <w:p w14:paraId="4A19F605" w14:textId="77777777" w:rsidR="00C01ACD" w:rsidRPr="00EC1853" w:rsidRDefault="00C01ACD" w:rsidP="00C01ACD">
      <w:pPr>
        <w:spacing w:line="276" w:lineRule="auto"/>
        <w:rPr>
          <w:rFonts w:ascii="Segoe UI" w:eastAsiaTheme="majorEastAsia" w:hAnsi="Segoe UI" w:cs="Segoe UI"/>
        </w:rPr>
      </w:pPr>
      <w:r w:rsidRPr="00EC1853">
        <w:rPr>
          <w:rFonts w:ascii="Segoe UI" w:eastAsiaTheme="majorEastAsia" w:hAnsi="Segoe UI" w:cs="Segoe UI"/>
        </w:rPr>
        <w:t xml:space="preserve">Ambulance Victoria has developed resources including posters titled ‘However you want to report it. We want to hear about it’ and ‘AV report and complaints process’ as well as a ‘PSBD </w:t>
      </w:r>
      <w:r>
        <w:rPr>
          <w:rFonts w:ascii="Segoe UI" w:eastAsiaTheme="majorEastAsia" w:hAnsi="Segoe UI" w:cs="Segoe UI"/>
        </w:rPr>
        <w:t>r</w:t>
      </w:r>
      <w:r w:rsidRPr="00EC1853">
        <w:rPr>
          <w:rFonts w:ascii="Segoe UI" w:eastAsiaTheme="majorEastAsia" w:hAnsi="Segoe UI" w:cs="Segoe UI"/>
        </w:rPr>
        <w:t xml:space="preserve">esolution </w:t>
      </w:r>
      <w:r>
        <w:rPr>
          <w:rFonts w:ascii="Segoe UI" w:eastAsiaTheme="majorEastAsia" w:hAnsi="Segoe UI" w:cs="Segoe UI"/>
        </w:rPr>
        <w:t>p</w:t>
      </w:r>
      <w:r w:rsidRPr="00EC1853">
        <w:rPr>
          <w:rFonts w:ascii="Segoe UI" w:eastAsiaTheme="majorEastAsia" w:hAnsi="Segoe UI" w:cs="Segoe UI"/>
        </w:rPr>
        <w:t xml:space="preserve">rocess’ </w:t>
      </w:r>
      <w:r>
        <w:rPr>
          <w:rFonts w:ascii="Segoe UI" w:eastAsiaTheme="majorEastAsia" w:hAnsi="Segoe UI" w:cs="Segoe UI"/>
        </w:rPr>
        <w:t>i</w:t>
      </w:r>
      <w:r w:rsidRPr="00EC1853">
        <w:rPr>
          <w:rFonts w:ascii="Segoe UI" w:eastAsiaTheme="majorEastAsia" w:hAnsi="Segoe UI" w:cs="Segoe UI"/>
        </w:rPr>
        <w:t xml:space="preserve">nfographic. </w:t>
      </w:r>
    </w:p>
    <w:p w14:paraId="61000990" w14:textId="77777777" w:rsidR="00C01ACD" w:rsidRPr="00C74BDD" w:rsidRDefault="00C01ACD" w:rsidP="00C01ACD">
      <w:pPr>
        <w:spacing w:line="276" w:lineRule="auto"/>
        <w:rPr>
          <w:rFonts w:ascii="Segoe UI" w:eastAsiaTheme="majorEastAsia" w:hAnsi="Segoe UI" w:cs="Segoe UI"/>
        </w:rPr>
      </w:pPr>
      <w:r w:rsidRPr="00EC1853">
        <w:rPr>
          <w:rFonts w:ascii="Segoe UI" w:eastAsiaTheme="majorEastAsia" w:hAnsi="Segoe UI" w:cs="Segoe UI"/>
        </w:rPr>
        <w:t>Guidance in complaint procedures includes the ‘We have received your complaint’ guide for complainants, as well as the ‘</w:t>
      </w:r>
      <w:r>
        <w:rPr>
          <w:rFonts w:ascii="Segoe UI" w:eastAsiaTheme="majorEastAsia" w:hAnsi="Segoe UI" w:cs="Segoe UI"/>
        </w:rPr>
        <w:t>G</w:t>
      </w:r>
      <w:r w:rsidRPr="00EC1853">
        <w:rPr>
          <w:rFonts w:ascii="Segoe UI" w:eastAsiaTheme="majorEastAsia" w:hAnsi="Segoe UI" w:cs="Segoe UI"/>
        </w:rPr>
        <w:t>uidance for respondents’ and ‘</w:t>
      </w:r>
      <w:r>
        <w:rPr>
          <w:rFonts w:ascii="Segoe UI" w:eastAsiaTheme="majorEastAsia" w:hAnsi="Segoe UI" w:cs="Segoe UI"/>
        </w:rPr>
        <w:t>G</w:t>
      </w:r>
      <w:r w:rsidRPr="00EC1853">
        <w:rPr>
          <w:rFonts w:ascii="Segoe UI" w:eastAsiaTheme="majorEastAsia" w:hAnsi="Segoe UI" w:cs="Segoe UI"/>
        </w:rPr>
        <w:t>uidance for witnesses’. These</w:t>
      </w:r>
      <w:r w:rsidRPr="00C74BDD">
        <w:rPr>
          <w:rFonts w:ascii="Segoe UI" w:eastAsiaTheme="majorEastAsia" w:hAnsi="Segoe UI" w:cs="Segoe UI"/>
        </w:rPr>
        <w:t xml:space="preserve"> documents include information on what parties to a complaint should expect, including how quickly their complaint will be assigned, what information they will receive, expected standards of service and how their information will be handled.</w:t>
      </w:r>
    </w:p>
    <w:p w14:paraId="597BBACB" w14:textId="77777777" w:rsidR="00C01ACD" w:rsidRPr="00C74BDD" w:rsidRDefault="00C01ACD" w:rsidP="00C01ACD">
      <w:pPr>
        <w:spacing w:line="276" w:lineRule="auto"/>
        <w:rPr>
          <w:rFonts w:ascii="Segoe UI" w:eastAsiaTheme="majorEastAsia" w:hAnsi="Segoe UI" w:cs="Segoe UI"/>
        </w:rPr>
      </w:pPr>
      <w:r>
        <w:rPr>
          <w:rFonts w:ascii="Segoe UI" w:eastAsiaTheme="majorEastAsia" w:hAnsi="Segoe UI" w:cs="Segoe UI"/>
        </w:rPr>
        <w:t>The Commission found that, w</w:t>
      </w:r>
      <w:r w:rsidRPr="00C74BDD">
        <w:rPr>
          <w:rFonts w:ascii="Segoe UI" w:eastAsiaTheme="majorEastAsia" w:hAnsi="Segoe UI" w:cs="Segoe UI"/>
        </w:rPr>
        <w:t>hile the majority of the information</w:t>
      </w:r>
      <w:r>
        <w:rPr>
          <w:rFonts w:ascii="Segoe UI" w:eastAsiaTheme="majorEastAsia" w:hAnsi="Segoe UI" w:cs="Segoe UI"/>
        </w:rPr>
        <w:t xml:space="preserve"> required by Recommendation 18</w:t>
      </w:r>
      <w:r w:rsidRPr="00C74BDD">
        <w:rPr>
          <w:rFonts w:ascii="Segoe UI" w:eastAsiaTheme="majorEastAsia" w:hAnsi="Segoe UI" w:cs="Segoe UI"/>
        </w:rPr>
        <w:t xml:space="preserve"> has been included in the resources, the resources do not mention the external complaint pathways available, such as Fair Work, SafeWork or the Victorian Equal Opportunity and Human Rights Commission. As these documents will be subject to annual review, this information should be included in future iteration</w:t>
      </w:r>
      <w:r>
        <w:rPr>
          <w:rFonts w:ascii="Segoe UI" w:eastAsiaTheme="majorEastAsia" w:hAnsi="Segoe UI" w:cs="Segoe UI"/>
        </w:rPr>
        <w:t>s</w:t>
      </w:r>
      <w:r w:rsidRPr="00C74BDD">
        <w:rPr>
          <w:rFonts w:ascii="Segoe UI" w:eastAsiaTheme="majorEastAsia" w:hAnsi="Segoe UI" w:cs="Segoe UI"/>
        </w:rPr>
        <w:t xml:space="preserve">. </w:t>
      </w:r>
    </w:p>
    <w:p w14:paraId="7AB9E3A5" w14:textId="77777777" w:rsidR="00C01ACD" w:rsidRPr="00C74BDD" w:rsidRDefault="00C01ACD" w:rsidP="00C01ACD">
      <w:pPr>
        <w:spacing w:line="276" w:lineRule="auto"/>
        <w:rPr>
          <w:rFonts w:ascii="Segoe UI" w:eastAsiaTheme="majorEastAsia" w:hAnsi="Segoe UI" w:cs="Segoe UI"/>
        </w:rPr>
      </w:pPr>
      <w:r>
        <w:rPr>
          <w:rFonts w:ascii="Segoe UI" w:eastAsiaTheme="majorEastAsia" w:hAnsi="Segoe UI" w:cs="Segoe UI"/>
        </w:rPr>
        <w:t>The Commission also</w:t>
      </w:r>
      <w:r w:rsidRPr="00C74BDD">
        <w:rPr>
          <w:rFonts w:ascii="Segoe UI" w:eastAsiaTheme="majorEastAsia" w:hAnsi="Segoe UI" w:cs="Segoe UI"/>
        </w:rPr>
        <w:t xml:space="preserve"> note</w:t>
      </w:r>
      <w:r>
        <w:rPr>
          <w:rFonts w:ascii="Segoe UI" w:eastAsiaTheme="majorEastAsia" w:hAnsi="Segoe UI" w:cs="Segoe UI"/>
        </w:rPr>
        <w:t>s</w:t>
      </w:r>
      <w:r w:rsidRPr="00C74BDD">
        <w:rPr>
          <w:rFonts w:ascii="Segoe UI" w:eastAsiaTheme="majorEastAsia" w:hAnsi="Segoe UI" w:cs="Segoe UI"/>
        </w:rPr>
        <w:t xml:space="preserve"> that the resources do not include an estimation of the overall timeframe associated with a complaint. During the </w:t>
      </w:r>
      <w:r>
        <w:rPr>
          <w:rFonts w:ascii="Segoe UI" w:eastAsiaTheme="majorEastAsia" w:hAnsi="Segoe UI" w:cs="Segoe UI"/>
        </w:rPr>
        <w:t>Progress Evaluation Audit</w:t>
      </w:r>
      <w:r w:rsidRPr="00C74BDD">
        <w:rPr>
          <w:rFonts w:ascii="Segoe UI" w:eastAsiaTheme="majorEastAsia" w:hAnsi="Segoe UI" w:cs="Segoe UI"/>
        </w:rPr>
        <w:t xml:space="preserve">, </w:t>
      </w:r>
      <w:r>
        <w:rPr>
          <w:rFonts w:ascii="Segoe UI" w:eastAsiaTheme="majorEastAsia" w:hAnsi="Segoe UI" w:cs="Segoe UI"/>
        </w:rPr>
        <w:t>the Commission</w:t>
      </w:r>
      <w:r w:rsidRPr="00C74BDD">
        <w:rPr>
          <w:rFonts w:ascii="Segoe UI" w:eastAsiaTheme="majorEastAsia" w:hAnsi="Segoe UI" w:cs="Segoe UI"/>
        </w:rPr>
        <w:t xml:space="preserve"> frequently heard </w:t>
      </w:r>
      <w:r>
        <w:rPr>
          <w:rFonts w:ascii="Segoe UI" w:eastAsiaTheme="majorEastAsia" w:hAnsi="Segoe UI" w:cs="Segoe UI"/>
        </w:rPr>
        <w:t xml:space="preserve">of workforce </w:t>
      </w:r>
      <w:r w:rsidRPr="00C74BDD">
        <w:rPr>
          <w:rFonts w:ascii="Segoe UI" w:eastAsiaTheme="majorEastAsia" w:hAnsi="Segoe UI" w:cs="Segoe UI"/>
        </w:rPr>
        <w:t>dissatisfaction with complaint service</w:t>
      </w:r>
      <w:r>
        <w:rPr>
          <w:rFonts w:ascii="Segoe UI" w:eastAsiaTheme="majorEastAsia" w:hAnsi="Segoe UI" w:cs="Segoe UI"/>
        </w:rPr>
        <w:t xml:space="preserve"> timelines</w:t>
      </w:r>
      <w:r w:rsidRPr="00C74BDD">
        <w:rPr>
          <w:rFonts w:ascii="Segoe UI" w:eastAsiaTheme="majorEastAsia" w:hAnsi="Segoe UI" w:cs="Segoe UI"/>
        </w:rPr>
        <w:t xml:space="preserve">. It is important that Ambulance Victoria manages </w:t>
      </w:r>
      <w:r>
        <w:rPr>
          <w:rFonts w:ascii="Segoe UI" w:eastAsiaTheme="majorEastAsia" w:hAnsi="Segoe UI" w:cs="Segoe UI"/>
        </w:rPr>
        <w:t>complaint</w:t>
      </w:r>
      <w:r w:rsidRPr="00C74BDD">
        <w:rPr>
          <w:rFonts w:ascii="Segoe UI" w:eastAsiaTheme="majorEastAsia" w:hAnsi="Segoe UI" w:cs="Segoe UI"/>
        </w:rPr>
        <w:t xml:space="preserve"> timeframes and communicates average complaint timeframes in all </w:t>
      </w:r>
      <w:r>
        <w:rPr>
          <w:rFonts w:ascii="Segoe UI" w:eastAsiaTheme="majorEastAsia" w:hAnsi="Segoe UI" w:cs="Segoe UI"/>
        </w:rPr>
        <w:t>resources</w:t>
      </w:r>
      <w:r w:rsidRPr="00C74BDD">
        <w:rPr>
          <w:rFonts w:ascii="Segoe UI" w:eastAsiaTheme="majorEastAsia" w:hAnsi="Segoe UI" w:cs="Segoe UI"/>
        </w:rPr>
        <w:t xml:space="preserve"> </w:t>
      </w:r>
      <w:r>
        <w:rPr>
          <w:rFonts w:ascii="Segoe UI" w:eastAsiaTheme="majorEastAsia" w:hAnsi="Segoe UI" w:cs="Segoe UI"/>
        </w:rPr>
        <w:t>about</w:t>
      </w:r>
      <w:r w:rsidRPr="00C74BDD">
        <w:rPr>
          <w:rFonts w:ascii="Segoe UI" w:eastAsiaTheme="majorEastAsia" w:hAnsi="Segoe UI" w:cs="Segoe UI"/>
        </w:rPr>
        <w:t xml:space="preserve"> the PSBD complaint service. This will help to ensure complainants </w:t>
      </w:r>
      <w:r>
        <w:rPr>
          <w:rFonts w:ascii="Segoe UI" w:eastAsiaTheme="majorEastAsia" w:hAnsi="Segoe UI" w:cs="Segoe UI"/>
        </w:rPr>
        <w:t xml:space="preserve">can make </w:t>
      </w:r>
      <w:r w:rsidRPr="00C74BDD">
        <w:rPr>
          <w:rFonts w:ascii="Segoe UI" w:eastAsiaTheme="majorEastAsia" w:hAnsi="Segoe UI" w:cs="Segoe UI"/>
        </w:rPr>
        <w:t xml:space="preserve">informed decisions and have reasonable </w:t>
      </w:r>
      <w:r>
        <w:rPr>
          <w:rFonts w:ascii="Segoe UI" w:eastAsiaTheme="majorEastAsia" w:hAnsi="Segoe UI" w:cs="Segoe UI"/>
        </w:rPr>
        <w:t xml:space="preserve">timeline </w:t>
      </w:r>
      <w:r w:rsidRPr="00C74BDD">
        <w:rPr>
          <w:rFonts w:ascii="Segoe UI" w:eastAsiaTheme="majorEastAsia" w:hAnsi="Segoe UI" w:cs="Segoe UI"/>
        </w:rPr>
        <w:t>expectations before lodg</w:t>
      </w:r>
      <w:r>
        <w:rPr>
          <w:rFonts w:ascii="Segoe UI" w:eastAsiaTheme="majorEastAsia" w:hAnsi="Segoe UI" w:cs="Segoe UI"/>
        </w:rPr>
        <w:t>ing a</w:t>
      </w:r>
      <w:r w:rsidRPr="00C74BDD">
        <w:rPr>
          <w:rFonts w:ascii="Segoe UI" w:eastAsiaTheme="majorEastAsia" w:hAnsi="Segoe UI" w:cs="Segoe UI"/>
        </w:rPr>
        <w:t xml:space="preserve"> complaint. It will also assist respondents and witnesses in understanding what will be required of them during their participation in the complaint process</w:t>
      </w:r>
      <w:r>
        <w:rPr>
          <w:rFonts w:ascii="Segoe UI" w:eastAsiaTheme="majorEastAsia" w:hAnsi="Segoe UI" w:cs="Segoe UI"/>
        </w:rPr>
        <w:t>, which is especially useful for complainants from multicultural backgrounds and First Peoples</w:t>
      </w:r>
      <w:r w:rsidRPr="00C74BDD">
        <w:rPr>
          <w:rFonts w:ascii="Segoe UI" w:eastAsiaTheme="majorEastAsia" w:hAnsi="Segoe UI" w:cs="Segoe UI"/>
        </w:rPr>
        <w:t xml:space="preserve">. This will promote agency and informed decision-making of complaint participants and may assist Ambulance Victoria in reducing the negative feedback received regarding complaint timeframes. </w:t>
      </w:r>
    </w:p>
    <w:p w14:paraId="485F3258" w14:textId="77777777" w:rsidR="00C01ACD" w:rsidRDefault="00C01ACD" w:rsidP="00C01ACD">
      <w:pPr>
        <w:pStyle w:val="paragraph"/>
        <w:spacing w:before="0" w:beforeAutospacing="0" w:line="276" w:lineRule="auto"/>
        <w:rPr>
          <w:rFonts w:ascii="Segoe UI" w:eastAsiaTheme="majorEastAsia" w:hAnsi="Segoe UI" w:cs="Segoe UI"/>
          <w:b/>
          <w:bCs/>
          <w:sz w:val="22"/>
          <w:szCs w:val="22"/>
        </w:rPr>
      </w:pPr>
      <w:r w:rsidRPr="00C74BDD">
        <w:rPr>
          <w:rFonts w:ascii="Segoe UI" w:eastAsiaTheme="majorEastAsia" w:hAnsi="Segoe UI" w:cs="Segoe UI"/>
          <w:b/>
          <w:bCs/>
          <w:sz w:val="22"/>
          <w:szCs w:val="22"/>
        </w:rPr>
        <w:t>Ambulance Victoria has provided guidance on the outcomes available to a complainant</w:t>
      </w:r>
    </w:p>
    <w:p w14:paraId="071B281F" w14:textId="77777777" w:rsidR="00C01ACD" w:rsidRDefault="00C01ACD" w:rsidP="00C01ACD">
      <w:pPr>
        <w:spacing w:line="276" w:lineRule="auto"/>
        <w:rPr>
          <w:rFonts w:ascii="Segoe UI" w:eastAsiaTheme="majorEastAsia" w:hAnsi="Segoe UI" w:cs="Segoe UI"/>
          <w:b/>
          <w:bCs/>
        </w:rPr>
      </w:pPr>
      <w:r w:rsidRPr="00585A30">
        <w:rPr>
          <w:rFonts w:ascii="Segoe UI" w:eastAsiaTheme="majorEastAsia" w:hAnsi="Segoe UI" w:cs="Segoe UI"/>
        </w:rPr>
        <w:t>Guidance on complainant outcomes is contained in the ‘We have received your complaint’</w:t>
      </w:r>
      <w:r w:rsidRPr="00C74BDD">
        <w:rPr>
          <w:rFonts w:ascii="Segoe UI" w:eastAsiaTheme="majorEastAsia" w:hAnsi="Segoe UI" w:cs="Segoe UI"/>
        </w:rPr>
        <w:t xml:space="preserve"> guide for complainants, including a resolution</w:t>
      </w:r>
      <w:r>
        <w:rPr>
          <w:rFonts w:ascii="Segoe UI" w:eastAsiaTheme="majorEastAsia" w:hAnsi="Segoe UI" w:cs="Segoe UI"/>
        </w:rPr>
        <w:t xml:space="preserve"> and </w:t>
      </w:r>
      <w:r w:rsidRPr="00C74BDD">
        <w:rPr>
          <w:rFonts w:ascii="Segoe UI" w:eastAsiaTheme="majorEastAsia" w:hAnsi="Segoe UI" w:cs="Segoe UI"/>
        </w:rPr>
        <w:t xml:space="preserve">response pathways outcomes table. </w:t>
      </w:r>
    </w:p>
    <w:p w14:paraId="37DEF20C" w14:textId="77777777" w:rsidR="00C01ACD" w:rsidRDefault="00C01ACD" w:rsidP="00C01ACD">
      <w:pPr>
        <w:pStyle w:val="paragraph"/>
        <w:rPr>
          <w:rFonts w:ascii="Segoe UI" w:eastAsiaTheme="majorEastAsia" w:hAnsi="Segoe UI" w:cs="Segoe UI"/>
          <w:b/>
          <w:bCs/>
          <w:sz w:val="22"/>
          <w:szCs w:val="22"/>
        </w:rPr>
      </w:pPr>
      <w:r w:rsidRPr="00C74BDD">
        <w:rPr>
          <w:rFonts w:ascii="Segoe UI" w:eastAsiaTheme="majorEastAsia" w:hAnsi="Segoe UI" w:cs="Segoe UI"/>
          <w:b/>
          <w:bCs/>
          <w:sz w:val="22"/>
          <w:szCs w:val="22"/>
        </w:rPr>
        <w:t>Ambulance Victoria has briefed leaders on the PSBD</w:t>
      </w:r>
    </w:p>
    <w:p w14:paraId="7EF88674" w14:textId="77777777" w:rsidR="00C01ACD" w:rsidRPr="00C74BDD" w:rsidRDefault="00C01ACD" w:rsidP="00C01ACD">
      <w:pPr>
        <w:spacing w:line="276" w:lineRule="auto"/>
        <w:rPr>
          <w:rFonts w:ascii="Segoe UI" w:eastAsiaTheme="majorEastAsia" w:hAnsi="Segoe UI" w:cs="Segoe UI"/>
        </w:rPr>
      </w:pPr>
      <w:r w:rsidRPr="00C74BDD">
        <w:rPr>
          <w:rFonts w:ascii="Segoe UI" w:eastAsiaTheme="majorEastAsia" w:hAnsi="Segoe UI" w:cs="Segoe UI"/>
        </w:rPr>
        <w:t xml:space="preserve">The Professional Standards Leader Pack briefs leaders on the reporting process, the role of leaders, delegations and responsibilities, involvement in conflict resolution, resolution </w:t>
      </w:r>
      <w:r w:rsidRPr="00C74BDD">
        <w:rPr>
          <w:rFonts w:ascii="Segoe UI" w:eastAsiaTheme="majorEastAsia" w:hAnsi="Segoe UI" w:cs="Segoe UI"/>
        </w:rPr>
        <w:lastRenderedPageBreak/>
        <w:t>pathways a</w:t>
      </w:r>
      <w:r>
        <w:rPr>
          <w:rFonts w:ascii="Segoe UI" w:eastAsiaTheme="majorEastAsia" w:hAnsi="Segoe UI" w:cs="Segoe UI"/>
        </w:rPr>
        <w:t>n</w:t>
      </w:r>
      <w:r w:rsidRPr="00C74BDD">
        <w:rPr>
          <w:rFonts w:ascii="Segoe UI" w:eastAsiaTheme="majorEastAsia" w:hAnsi="Segoe UI" w:cs="Segoe UI"/>
        </w:rPr>
        <w:t>d possible outcomes, mandatory notifications and public interest disclosures, wellbeing and support.</w:t>
      </w:r>
    </w:p>
    <w:p w14:paraId="1F4B1704" w14:textId="77777777" w:rsidR="00C01ACD" w:rsidRDefault="00C01ACD" w:rsidP="00C01ACD">
      <w:pPr>
        <w:pStyle w:val="paragraph"/>
        <w:rPr>
          <w:rFonts w:ascii="Segoe UI" w:eastAsiaTheme="majorEastAsia" w:hAnsi="Segoe UI" w:cs="Segoe UI"/>
          <w:b/>
          <w:bCs/>
          <w:sz w:val="22"/>
          <w:szCs w:val="22"/>
        </w:rPr>
      </w:pPr>
      <w:r w:rsidRPr="00C74BDD">
        <w:rPr>
          <w:rFonts w:ascii="Segoe UI" w:eastAsiaTheme="majorEastAsia" w:hAnsi="Segoe UI" w:cs="Segoe UI"/>
          <w:b/>
          <w:bCs/>
          <w:sz w:val="22"/>
          <w:szCs w:val="22"/>
        </w:rPr>
        <w:t xml:space="preserve">Ambulance Victoria has communicated and promoted the PSBD to </w:t>
      </w:r>
      <w:r>
        <w:rPr>
          <w:rFonts w:ascii="Segoe UI" w:eastAsiaTheme="majorEastAsia" w:hAnsi="Segoe UI" w:cs="Segoe UI"/>
          <w:b/>
          <w:bCs/>
          <w:sz w:val="22"/>
          <w:szCs w:val="22"/>
        </w:rPr>
        <w:t>the workforce</w:t>
      </w:r>
    </w:p>
    <w:p w14:paraId="1EBEA622" w14:textId="77777777" w:rsidR="00C01ACD" w:rsidRPr="00C74BDD" w:rsidRDefault="00C01ACD" w:rsidP="00C01ACD">
      <w:pPr>
        <w:spacing w:line="276" w:lineRule="auto"/>
        <w:rPr>
          <w:rFonts w:ascii="Segoe UI" w:eastAsiaTheme="majorEastAsia" w:hAnsi="Segoe UI" w:cs="Segoe UI"/>
        </w:rPr>
      </w:pPr>
      <w:r w:rsidRPr="00C74BDD">
        <w:rPr>
          <w:rFonts w:ascii="Segoe UI" w:eastAsiaTheme="majorEastAsia" w:hAnsi="Segoe UI" w:cs="Segoe UI"/>
        </w:rPr>
        <w:t xml:space="preserve">Multiple branches </w:t>
      </w:r>
      <w:r>
        <w:rPr>
          <w:rFonts w:ascii="Segoe UI" w:eastAsiaTheme="majorEastAsia" w:hAnsi="Segoe UI" w:cs="Segoe UI"/>
        </w:rPr>
        <w:t xml:space="preserve">have </w:t>
      </w:r>
      <w:r w:rsidRPr="00C74BDD">
        <w:rPr>
          <w:rFonts w:ascii="Segoe UI" w:eastAsiaTheme="majorEastAsia" w:hAnsi="Segoe UI" w:cs="Segoe UI"/>
        </w:rPr>
        <w:t>received presentations on the PSBD process</w:t>
      </w:r>
      <w:r>
        <w:rPr>
          <w:rFonts w:ascii="Segoe UI" w:eastAsiaTheme="majorEastAsia" w:hAnsi="Segoe UI" w:cs="Segoe UI"/>
        </w:rPr>
        <w:t xml:space="preserve">; </w:t>
      </w:r>
      <w:r w:rsidRPr="00C74BDD">
        <w:rPr>
          <w:rFonts w:ascii="Segoe UI" w:eastAsiaTheme="majorEastAsia" w:hAnsi="Segoe UI" w:cs="Segoe UI"/>
        </w:rPr>
        <w:t>the role of leaders</w:t>
      </w:r>
      <w:r>
        <w:rPr>
          <w:rFonts w:ascii="Segoe UI" w:eastAsiaTheme="majorEastAsia" w:hAnsi="Segoe UI" w:cs="Segoe UI"/>
        </w:rPr>
        <w:t>;</w:t>
      </w:r>
      <w:r w:rsidRPr="00C74BDD">
        <w:rPr>
          <w:rFonts w:ascii="Segoe UI" w:eastAsiaTheme="majorEastAsia" w:hAnsi="Segoe UI" w:cs="Segoe UI"/>
        </w:rPr>
        <w:t xml:space="preserve"> delegations and responsibilities</w:t>
      </w:r>
      <w:r>
        <w:rPr>
          <w:rFonts w:ascii="Segoe UI" w:eastAsiaTheme="majorEastAsia" w:hAnsi="Segoe UI" w:cs="Segoe UI"/>
        </w:rPr>
        <w:t>;</w:t>
      </w:r>
      <w:r w:rsidRPr="00C74BDD">
        <w:rPr>
          <w:rFonts w:ascii="Segoe UI" w:eastAsiaTheme="majorEastAsia" w:hAnsi="Segoe UI" w:cs="Segoe UI"/>
        </w:rPr>
        <w:t xml:space="preserve"> involvement in conflict resolution</w:t>
      </w:r>
      <w:r>
        <w:rPr>
          <w:rFonts w:ascii="Segoe UI" w:eastAsiaTheme="majorEastAsia" w:hAnsi="Segoe UI" w:cs="Segoe UI"/>
        </w:rPr>
        <w:t>;</w:t>
      </w:r>
      <w:r w:rsidRPr="00C74BDD">
        <w:rPr>
          <w:rFonts w:ascii="Segoe UI" w:eastAsiaTheme="majorEastAsia" w:hAnsi="Segoe UI" w:cs="Segoe UI"/>
        </w:rPr>
        <w:t xml:space="preserve"> resolution pathways and possible outcomes</w:t>
      </w:r>
      <w:r>
        <w:rPr>
          <w:rFonts w:ascii="Segoe UI" w:eastAsiaTheme="majorEastAsia" w:hAnsi="Segoe UI" w:cs="Segoe UI"/>
        </w:rPr>
        <w:t>;</w:t>
      </w:r>
      <w:r w:rsidRPr="00C74BDD">
        <w:rPr>
          <w:rFonts w:ascii="Segoe UI" w:eastAsiaTheme="majorEastAsia" w:hAnsi="Segoe UI" w:cs="Segoe UI"/>
        </w:rPr>
        <w:t xml:space="preserve"> mandatory notifications and public interest disclosures</w:t>
      </w:r>
      <w:r>
        <w:rPr>
          <w:rFonts w:ascii="Segoe UI" w:eastAsiaTheme="majorEastAsia" w:hAnsi="Segoe UI" w:cs="Segoe UI"/>
        </w:rPr>
        <w:t>;</w:t>
      </w:r>
      <w:r w:rsidRPr="00C74BDD">
        <w:rPr>
          <w:rFonts w:ascii="Segoe UI" w:eastAsiaTheme="majorEastAsia" w:hAnsi="Segoe UI" w:cs="Segoe UI"/>
        </w:rPr>
        <w:t xml:space="preserve"> and wellbeing and support. Communications </w:t>
      </w:r>
      <w:r>
        <w:rPr>
          <w:rFonts w:ascii="Segoe UI" w:eastAsiaTheme="majorEastAsia" w:hAnsi="Segoe UI" w:cs="Segoe UI"/>
        </w:rPr>
        <w:t>have</w:t>
      </w:r>
      <w:r w:rsidRPr="00C74BDD">
        <w:rPr>
          <w:rFonts w:ascii="Segoe UI" w:eastAsiaTheme="majorEastAsia" w:hAnsi="Segoe UI" w:cs="Segoe UI"/>
        </w:rPr>
        <w:t xml:space="preserve"> also </w:t>
      </w:r>
      <w:r>
        <w:rPr>
          <w:rFonts w:ascii="Segoe UI" w:eastAsiaTheme="majorEastAsia" w:hAnsi="Segoe UI" w:cs="Segoe UI"/>
        </w:rPr>
        <w:t xml:space="preserve">been </w:t>
      </w:r>
      <w:r w:rsidRPr="00C74BDD">
        <w:rPr>
          <w:rFonts w:ascii="Segoe UI" w:eastAsiaTheme="majorEastAsia" w:hAnsi="Segoe UI" w:cs="Segoe UI"/>
        </w:rPr>
        <w:t xml:space="preserve">disseminated to staff electronically, </w:t>
      </w:r>
      <w:r>
        <w:rPr>
          <w:rFonts w:ascii="Segoe UI" w:eastAsiaTheme="majorEastAsia" w:hAnsi="Segoe UI" w:cs="Segoe UI"/>
        </w:rPr>
        <w:t>including</w:t>
      </w:r>
      <w:r w:rsidRPr="00C74BDD">
        <w:rPr>
          <w:rFonts w:ascii="Segoe UI" w:eastAsiaTheme="majorEastAsia" w:hAnsi="Segoe UI" w:cs="Segoe UI"/>
        </w:rPr>
        <w:t xml:space="preserve"> through the AV News and Announcements forum. </w:t>
      </w:r>
    </w:p>
    <w:p w14:paraId="12F82A3D" w14:textId="77777777" w:rsidR="00C01ACD" w:rsidRPr="00C01ACD" w:rsidRDefault="00C01ACD" w:rsidP="00C01ACD">
      <w:pPr>
        <w:spacing w:line="276" w:lineRule="auto"/>
        <w:rPr>
          <w:rFonts w:ascii="Segoe UI" w:eastAsiaTheme="majorEastAsia" w:hAnsi="Segoe UI" w:cs="Segoe UI"/>
        </w:rPr>
      </w:pPr>
      <w:r w:rsidRPr="00C74BDD">
        <w:rPr>
          <w:rFonts w:ascii="Segoe UI" w:eastAsiaTheme="majorEastAsia" w:hAnsi="Segoe UI" w:cs="Segoe UI"/>
        </w:rPr>
        <w:t xml:space="preserve">The Commission found that guidance and resources on reporting and complaint pathways clearly promote </w:t>
      </w:r>
      <w:r>
        <w:rPr>
          <w:rFonts w:ascii="Segoe UI" w:eastAsiaTheme="majorEastAsia" w:hAnsi="Segoe UI" w:cs="Segoe UI"/>
        </w:rPr>
        <w:t>PSBD</w:t>
      </w:r>
      <w:r w:rsidRPr="00C74BDD">
        <w:rPr>
          <w:rFonts w:ascii="Segoe UI" w:eastAsiaTheme="majorEastAsia" w:hAnsi="Segoe UI" w:cs="Segoe UI"/>
        </w:rPr>
        <w:t xml:space="preserve"> services and encourage staff to raise complaints. </w:t>
      </w:r>
      <w:r>
        <w:rPr>
          <w:rFonts w:ascii="Segoe UI" w:eastAsiaTheme="majorEastAsia" w:hAnsi="Segoe UI" w:cs="Segoe UI"/>
        </w:rPr>
        <w:t>The Commission found that resources</w:t>
      </w:r>
      <w:r w:rsidRPr="00C74BDD">
        <w:rPr>
          <w:rFonts w:ascii="Segoe UI" w:eastAsiaTheme="majorEastAsia" w:hAnsi="Segoe UI" w:cs="Segoe UI"/>
        </w:rPr>
        <w:t xml:space="preserve"> are audience</w:t>
      </w:r>
      <w:r>
        <w:rPr>
          <w:rFonts w:ascii="Segoe UI" w:eastAsiaTheme="majorEastAsia" w:hAnsi="Segoe UI" w:cs="Segoe UI"/>
        </w:rPr>
        <w:t>-</w:t>
      </w:r>
      <w:r w:rsidRPr="00C74BDD">
        <w:rPr>
          <w:rFonts w:ascii="Segoe UI" w:eastAsiaTheme="majorEastAsia" w:hAnsi="Segoe UI" w:cs="Segoe UI"/>
        </w:rPr>
        <w:t xml:space="preserve">specific, with individualised information for complainants, respondents, witnesses and leaders. The resources are informative and accessible to a wide </w:t>
      </w:r>
      <w:r w:rsidRPr="00C01ACD">
        <w:rPr>
          <w:rFonts w:ascii="Segoe UI" w:eastAsiaTheme="majorEastAsia" w:hAnsi="Segoe UI" w:cs="Segoe UI"/>
        </w:rPr>
        <w:t>audience.</w:t>
      </w:r>
    </w:p>
    <w:p w14:paraId="55792F5D" w14:textId="3C1B18C3" w:rsidR="00C01ACD" w:rsidRPr="00C01ACD" w:rsidRDefault="00C01ACD" w:rsidP="00C01ACD">
      <w:pPr>
        <w:pStyle w:val="Quote"/>
        <w:rPr>
          <w:rFonts w:ascii="Segoe UI" w:hAnsi="Segoe UI" w:cs="Segoe UI"/>
          <w:color w:val="auto"/>
        </w:rPr>
      </w:pPr>
      <w:r w:rsidRPr="00C01ACD">
        <w:rPr>
          <w:rFonts w:ascii="Segoe UI" w:hAnsi="Segoe UI" w:cs="Segoe UI"/>
          <w:color w:val="auto"/>
        </w:rPr>
        <w:t>So, we're not talking about complaints necessarily, but we're talking about the program that's established, the work that's gone into it, how people can connect to it, you know, that it's been effective, the feedback has been good.</w:t>
      </w:r>
    </w:p>
    <w:p w14:paraId="251AEE62" w14:textId="32F72108" w:rsidR="00C01ACD" w:rsidRPr="00C01ACD" w:rsidRDefault="00C01ACD" w:rsidP="00C01ACD">
      <w:pPr>
        <w:pStyle w:val="Quote"/>
        <w:rPr>
          <w:rFonts w:ascii="Segoe UI" w:hAnsi="Segoe UI" w:cs="Segoe UI"/>
          <w:color w:val="auto"/>
        </w:rPr>
      </w:pPr>
      <w:r w:rsidRPr="00C01ACD">
        <w:rPr>
          <w:rFonts w:ascii="Segoe UI" w:hAnsi="Segoe UI" w:cs="Segoe UI"/>
          <w:color w:val="auto"/>
        </w:rPr>
        <w:t>Participant</w:t>
      </w:r>
    </w:p>
    <w:p w14:paraId="1537F926" w14:textId="77777777" w:rsidR="00C01ACD" w:rsidRPr="009B40D5" w:rsidRDefault="00C01ACD" w:rsidP="00C01ACD">
      <w:pPr>
        <w:spacing w:line="276" w:lineRule="auto"/>
        <w:rPr>
          <w:rFonts w:ascii="Segoe UI" w:eastAsiaTheme="majorEastAsia" w:hAnsi="Segoe UI" w:cs="Segoe UI"/>
        </w:rPr>
      </w:pPr>
      <w:r w:rsidRPr="009C6836">
        <w:rPr>
          <w:rFonts w:ascii="Segoe UI" w:eastAsiaTheme="majorEastAsia" w:hAnsi="Segoe UI" w:cs="Segoe UI"/>
        </w:rPr>
        <w:t>Effective communication about complaint reforms plays a crucial role in driving positive change</w:t>
      </w:r>
      <w:r>
        <w:rPr>
          <w:rFonts w:ascii="Segoe UI" w:eastAsiaTheme="majorEastAsia" w:hAnsi="Segoe UI" w:cs="Segoe UI"/>
        </w:rPr>
        <w:t xml:space="preserve">. </w:t>
      </w:r>
      <w:r w:rsidRPr="00811EE1">
        <w:rPr>
          <w:rFonts w:ascii="Segoe UI" w:eastAsiaTheme="majorEastAsia" w:hAnsi="Segoe UI" w:cs="Segoe UI"/>
        </w:rPr>
        <w:t>Additionally, it</w:t>
      </w:r>
      <w:r>
        <w:rPr>
          <w:rFonts w:ascii="Segoe UI" w:eastAsiaTheme="majorEastAsia" w:hAnsi="Segoe UI" w:cs="Segoe UI"/>
        </w:rPr>
        <w:t xml:space="preserve"> i</w:t>
      </w:r>
      <w:r w:rsidRPr="00811EE1">
        <w:rPr>
          <w:rFonts w:ascii="Segoe UI" w:eastAsiaTheme="majorEastAsia" w:hAnsi="Segoe UI" w:cs="Segoe UI"/>
        </w:rPr>
        <w:t xml:space="preserve">s essential to communicate the availability of new resources that support these reforms. Providing information on new </w:t>
      </w:r>
      <w:r>
        <w:rPr>
          <w:rFonts w:ascii="Segoe UI" w:eastAsiaTheme="majorEastAsia" w:hAnsi="Segoe UI" w:cs="Segoe UI"/>
        </w:rPr>
        <w:t>resources regarding the PSBD can</w:t>
      </w:r>
      <w:r w:rsidRPr="00811EE1">
        <w:rPr>
          <w:rFonts w:ascii="Segoe UI" w:eastAsiaTheme="majorEastAsia" w:hAnsi="Segoe UI" w:cs="Segoe UI"/>
        </w:rPr>
        <w:t xml:space="preserve"> empower </w:t>
      </w:r>
      <w:r>
        <w:rPr>
          <w:rFonts w:ascii="Segoe UI" w:eastAsiaTheme="majorEastAsia" w:hAnsi="Segoe UI" w:cs="Segoe UI"/>
        </w:rPr>
        <w:t>the workforce</w:t>
      </w:r>
      <w:r w:rsidRPr="00811EE1">
        <w:rPr>
          <w:rFonts w:ascii="Segoe UI" w:eastAsiaTheme="majorEastAsia" w:hAnsi="Segoe UI" w:cs="Segoe UI"/>
        </w:rPr>
        <w:t xml:space="preserve"> to engage with the reforms more effectively and feel more confident in </w:t>
      </w:r>
      <w:r>
        <w:rPr>
          <w:rFonts w:ascii="Segoe UI" w:eastAsiaTheme="majorEastAsia" w:hAnsi="Segoe UI" w:cs="Segoe UI"/>
        </w:rPr>
        <w:t xml:space="preserve">utilising the PSBD’s </w:t>
      </w:r>
      <w:r w:rsidRPr="00672134">
        <w:rPr>
          <w:rFonts w:ascii="Segoe UI" w:eastAsiaTheme="majorEastAsia" w:hAnsi="Segoe UI" w:cs="Segoe UI"/>
        </w:rPr>
        <w:t>services. See Reform Enabler: Enhancing Communication.</w:t>
      </w:r>
    </w:p>
    <w:p w14:paraId="1F5DEE97" w14:textId="77777777" w:rsidR="00C01ACD" w:rsidRPr="00C74BDD" w:rsidRDefault="00C01ACD" w:rsidP="00C01ACD">
      <w:pPr>
        <w:pStyle w:val="Heading3"/>
      </w:pPr>
      <w:bookmarkStart w:id="13" w:name="_Toc178073421"/>
      <w:bookmarkStart w:id="14" w:name="_Toc184117680"/>
      <w:bookmarkStart w:id="15" w:name="_Toc184136115"/>
      <w:r w:rsidRPr="00C74BDD">
        <w:t>Progress in achieving change</w:t>
      </w:r>
      <w:bookmarkEnd w:id="13"/>
      <w:bookmarkEnd w:id="14"/>
      <w:bookmarkEnd w:id="15"/>
    </w:p>
    <w:p w14:paraId="7196CAC7" w14:textId="77777777" w:rsidR="00C01ACD" w:rsidRPr="00C74BDD" w:rsidRDefault="00C01ACD" w:rsidP="00C01ACD">
      <w:pPr>
        <w:pStyle w:val="NoSpacing"/>
        <w:jc w:val="center"/>
        <w:rPr>
          <w:rFonts w:ascii="Segoe UI" w:hAnsi="Segoe UI" w:cs="Segoe UI"/>
        </w:rPr>
      </w:pPr>
      <w:r w:rsidRPr="00C74BDD">
        <w:rPr>
          <w:rFonts w:ascii="Segoe UI" w:hAnsi="Segoe UI" w:cs="Segoe UI"/>
          <w:noProof/>
        </w:rPr>
        <w:drawing>
          <wp:inline distT="0" distB="0" distL="0" distR="0" wp14:anchorId="1CBCBD4F" wp14:editId="0FB74323">
            <wp:extent cx="1886400" cy="1980000"/>
            <wp:effectExtent l="0" t="0" r="0" b="1270"/>
            <wp:docPr id="1815594059" name="Picture 1" descr="A circular graphic depicting the Commission's assessment that this recommendation is implemented and embed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94059" name="Picture 1" descr="A circular graphic depicting the Commission's assessment that this recommendation is implemented and embedding. "/>
                    <pic:cNvPicPr/>
                  </pic:nvPicPr>
                  <pic:blipFill>
                    <a:blip r:embed="rId10"/>
                    <a:stretch>
                      <a:fillRect/>
                    </a:stretch>
                  </pic:blipFill>
                  <pic:spPr>
                    <a:xfrm>
                      <a:off x="0" y="0"/>
                      <a:ext cx="1886400" cy="1980000"/>
                    </a:xfrm>
                    <a:prstGeom prst="rect">
                      <a:avLst/>
                    </a:prstGeom>
                  </pic:spPr>
                </pic:pic>
              </a:graphicData>
            </a:graphic>
          </wp:inline>
        </w:drawing>
      </w:r>
    </w:p>
    <w:p w14:paraId="40EE2FC6" w14:textId="77777777" w:rsidR="00C01ACD" w:rsidRPr="00672134" w:rsidRDefault="00C01ACD" w:rsidP="00C01ACD">
      <w:pPr>
        <w:spacing w:line="276" w:lineRule="auto"/>
        <w:rPr>
          <w:rFonts w:ascii="Segoe UI" w:hAnsi="Segoe UI" w:cs="Segoe UI"/>
        </w:rPr>
      </w:pPr>
      <w:r>
        <w:rPr>
          <w:rFonts w:ascii="Segoe UI" w:hAnsi="Segoe UI" w:cs="Segoe UI"/>
        </w:rPr>
        <w:t xml:space="preserve">The </w:t>
      </w:r>
      <w:r w:rsidRPr="00C74BDD">
        <w:rPr>
          <w:rFonts w:ascii="Segoe UI" w:hAnsi="Segoe UI" w:cs="Segoe UI"/>
        </w:rPr>
        <w:t xml:space="preserve">Commission has </w:t>
      </w:r>
      <w:r w:rsidRPr="00585A30">
        <w:rPr>
          <w:rFonts w:ascii="Segoe UI" w:eastAsiaTheme="majorEastAsia" w:hAnsi="Segoe UI" w:cs="Segoe UI"/>
        </w:rPr>
        <w:t>assessed</w:t>
      </w:r>
      <w:r w:rsidRPr="00C74BDD">
        <w:rPr>
          <w:rFonts w:ascii="Segoe UI" w:hAnsi="Segoe UI" w:cs="Segoe UI"/>
        </w:rPr>
        <w:t xml:space="preserve"> that the activities outlined in this recommendation have been implemented, and the </w:t>
      </w:r>
      <w:r>
        <w:rPr>
          <w:rFonts w:ascii="Segoe UI" w:hAnsi="Segoe UI" w:cs="Segoe UI"/>
        </w:rPr>
        <w:t xml:space="preserve">recommendation </w:t>
      </w:r>
      <w:r w:rsidRPr="00C74BDD">
        <w:rPr>
          <w:rFonts w:ascii="Segoe UI" w:hAnsi="Segoe UI" w:cs="Segoe UI"/>
        </w:rPr>
        <w:t>intention of increasing awareness has largely been met</w:t>
      </w:r>
      <w:r>
        <w:rPr>
          <w:rFonts w:ascii="Segoe UI" w:hAnsi="Segoe UI" w:cs="Segoe UI"/>
        </w:rPr>
        <w:t xml:space="preserve"> and is being embedded</w:t>
      </w:r>
      <w:r w:rsidRPr="00C74BDD">
        <w:rPr>
          <w:rFonts w:ascii="Segoe UI" w:hAnsi="Segoe UI" w:cs="Segoe UI"/>
        </w:rPr>
        <w:t xml:space="preserve">. </w:t>
      </w:r>
      <w:r>
        <w:rPr>
          <w:rFonts w:ascii="Segoe UI" w:hAnsi="Segoe UI" w:cs="Segoe UI"/>
        </w:rPr>
        <w:t xml:space="preserve">The timely development of accessible resources to support the complaint process is seen as a positive feature of Ambulance Victoria’s approach to </w:t>
      </w:r>
      <w:r w:rsidRPr="00672134">
        <w:rPr>
          <w:rFonts w:ascii="Segoe UI" w:hAnsi="Segoe UI" w:cs="Segoe UI"/>
        </w:rPr>
        <w:t>change management in this reform area. See Reform Barrier: Change Management Approach.</w:t>
      </w:r>
    </w:p>
    <w:p w14:paraId="0CABA5F6" w14:textId="77777777" w:rsidR="00C01ACD" w:rsidRPr="00C74BDD" w:rsidRDefault="00C01ACD" w:rsidP="00C01ACD">
      <w:pPr>
        <w:pStyle w:val="Heading2"/>
      </w:pPr>
      <w:bookmarkStart w:id="16" w:name="_Toc178073422"/>
      <w:bookmarkStart w:id="17" w:name="_Toc184117681"/>
      <w:bookmarkStart w:id="18" w:name="_Toc184136116"/>
      <w:r w:rsidRPr="00C74BDD">
        <w:lastRenderedPageBreak/>
        <w:t>What measures are still needed?</w:t>
      </w:r>
      <w:bookmarkEnd w:id="16"/>
      <w:bookmarkEnd w:id="17"/>
      <w:bookmarkEnd w:id="18"/>
    </w:p>
    <w:p w14:paraId="300A787A" w14:textId="77777777" w:rsidR="00C01ACD" w:rsidRDefault="00C01ACD" w:rsidP="00C01ACD">
      <w:pPr>
        <w:spacing w:line="276" w:lineRule="auto"/>
        <w:rPr>
          <w:rFonts w:ascii="Segoe UI" w:eastAsiaTheme="majorEastAsia" w:hAnsi="Segoe UI" w:cs="Segoe UI"/>
        </w:rPr>
      </w:pPr>
      <w:r w:rsidRPr="00C74BDD">
        <w:rPr>
          <w:rFonts w:ascii="Segoe UI" w:eastAsiaTheme="majorEastAsia" w:hAnsi="Segoe UI" w:cs="Segoe UI"/>
        </w:rPr>
        <w:t xml:space="preserve">As </w:t>
      </w:r>
      <w:r w:rsidRPr="00223B1D">
        <w:rPr>
          <w:rFonts w:ascii="Segoe UI" w:hAnsi="Segoe UI" w:cs="Segoe UI"/>
        </w:rPr>
        <w:t>outlined</w:t>
      </w:r>
      <w:r w:rsidRPr="00C74BDD">
        <w:rPr>
          <w:rFonts w:ascii="Segoe UI" w:eastAsiaTheme="majorEastAsia" w:hAnsi="Segoe UI" w:cs="Segoe UI"/>
        </w:rPr>
        <w:t xml:space="preserve"> above, the resources should outline external complaint pathways available to a complainant, such as Fair Work, SafeWork or the Victorian Equal Opportunity and Human Rights Commission. Further, the resources should also include an estimation of the overall timeframe </w:t>
      </w:r>
      <w:r>
        <w:rPr>
          <w:rFonts w:ascii="Segoe UI" w:eastAsiaTheme="majorEastAsia" w:hAnsi="Segoe UI" w:cs="Segoe UI"/>
        </w:rPr>
        <w:t xml:space="preserve">to resolve </w:t>
      </w:r>
      <w:r w:rsidRPr="00C74BDD">
        <w:rPr>
          <w:rFonts w:ascii="Segoe UI" w:eastAsiaTheme="majorEastAsia" w:hAnsi="Segoe UI" w:cs="Segoe UI"/>
        </w:rPr>
        <w:t>complaint</w:t>
      </w:r>
      <w:r>
        <w:rPr>
          <w:rFonts w:ascii="Segoe UI" w:eastAsiaTheme="majorEastAsia" w:hAnsi="Segoe UI" w:cs="Segoe UI"/>
        </w:rPr>
        <w:t>s</w:t>
      </w:r>
      <w:r w:rsidRPr="00C74BDD">
        <w:rPr>
          <w:rFonts w:ascii="Segoe UI" w:eastAsiaTheme="majorEastAsia" w:hAnsi="Segoe UI" w:cs="Segoe UI"/>
        </w:rPr>
        <w:t>. As these documents will be subject to annual review, this information should be included in future iteration</w:t>
      </w:r>
      <w:r>
        <w:rPr>
          <w:rFonts w:ascii="Segoe UI" w:eastAsiaTheme="majorEastAsia" w:hAnsi="Segoe UI" w:cs="Segoe UI"/>
        </w:rPr>
        <w:t>s</w:t>
      </w:r>
      <w:r w:rsidRPr="00C74BDD">
        <w:rPr>
          <w:rFonts w:ascii="Segoe UI" w:eastAsiaTheme="majorEastAsia" w:hAnsi="Segoe UI" w:cs="Segoe UI"/>
        </w:rPr>
        <w:t xml:space="preserve">. </w:t>
      </w:r>
    </w:p>
    <w:p w14:paraId="707C1CED" w14:textId="77777777" w:rsidR="006D056D" w:rsidRDefault="006D056D"/>
    <w:sectPr w:rsidR="006D0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3DBF7" w14:textId="77777777" w:rsidR="00C01ACD" w:rsidRDefault="00C01ACD" w:rsidP="00C01ACD">
      <w:pPr>
        <w:spacing w:after="0" w:line="240" w:lineRule="auto"/>
      </w:pPr>
      <w:r>
        <w:separator/>
      </w:r>
    </w:p>
  </w:endnote>
  <w:endnote w:type="continuationSeparator" w:id="0">
    <w:p w14:paraId="29C20589" w14:textId="77777777" w:rsidR="00C01ACD" w:rsidRDefault="00C01ACD" w:rsidP="00C01ACD">
      <w:pPr>
        <w:spacing w:after="0" w:line="240" w:lineRule="auto"/>
      </w:pPr>
      <w:r>
        <w:continuationSeparator/>
      </w:r>
    </w:p>
  </w:endnote>
  <w:endnote w:type="continuationNotice" w:id="1">
    <w:p w14:paraId="01FD339C" w14:textId="77777777" w:rsidR="00A72FF2" w:rsidRDefault="00A72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EF3D9" w14:textId="77777777" w:rsidR="00C01ACD" w:rsidRDefault="00C01ACD" w:rsidP="00C01ACD">
      <w:pPr>
        <w:spacing w:after="0" w:line="240" w:lineRule="auto"/>
      </w:pPr>
      <w:r>
        <w:separator/>
      </w:r>
    </w:p>
  </w:footnote>
  <w:footnote w:type="continuationSeparator" w:id="0">
    <w:p w14:paraId="3009C539" w14:textId="77777777" w:rsidR="00C01ACD" w:rsidRDefault="00C01ACD" w:rsidP="00C01ACD">
      <w:pPr>
        <w:spacing w:after="0" w:line="240" w:lineRule="auto"/>
      </w:pPr>
      <w:r>
        <w:continuationSeparator/>
      </w:r>
    </w:p>
  </w:footnote>
  <w:footnote w:type="continuationNotice" w:id="1">
    <w:p w14:paraId="1E05F034" w14:textId="77777777" w:rsidR="00A72FF2" w:rsidRDefault="00A72FF2">
      <w:pPr>
        <w:spacing w:after="0" w:line="240" w:lineRule="auto"/>
      </w:pPr>
    </w:p>
  </w:footnote>
  <w:footnote w:id="2">
    <w:p w14:paraId="04975B7A" w14:textId="77777777" w:rsidR="00C01ACD" w:rsidRPr="006C3F94" w:rsidRDefault="00C01ACD" w:rsidP="00C01ACD">
      <w:pPr>
        <w:pStyle w:val="FootnoteText"/>
      </w:pPr>
      <w:r w:rsidRPr="006C3F94">
        <w:rPr>
          <w:rStyle w:val="FootnoteReference"/>
        </w:rPr>
        <w:footnoteRef/>
      </w:r>
      <w:r w:rsidRPr="006C3F94">
        <w:t xml:space="preserve"> </w:t>
      </w:r>
      <w:r w:rsidRPr="006C3F94">
        <w:rPr>
          <w:rFonts w:cs="Segoe UI"/>
        </w:rPr>
        <w:t xml:space="preserve">Victorian Equal Opportunity and Human Rights Commission, Independent Review into Workplace Equality in Ambulance Victoria: Phase </w:t>
      </w:r>
      <w:r>
        <w:rPr>
          <w:rFonts w:cs="Segoe UI"/>
        </w:rPr>
        <w:t>1</w:t>
      </w:r>
      <w:r w:rsidRPr="006C3F94">
        <w:rPr>
          <w:rFonts w:cs="Segoe UI"/>
        </w:rPr>
        <w:t xml:space="preserve"> (Volume </w:t>
      </w:r>
      <w:r>
        <w:rPr>
          <w:rFonts w:cs="Segoe UI"/>
        </w:rPr>
        <w:t>II</w:t>
      </w:r>
      <w:r w:rsidRPr="006C3F94">
        <w:rPr>
          <w:rFonts w:cs="Segoe UI"/>
        </w:rPr>
        <w:t>, 2022) 380.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CD"/>
    <w:rsid w:val="001F5514"/>
    <w:rsid w:val="00672134"/>
    <w:rsid w:val="006D056D"/>
    <w:rsid w:val="00754646"/>
    <w:rsid w:val="00A72FF2"/>
    <w:rsid w:val="00B075B3"/>
    <w:rsid w:val="00B509E8"/>
    <w:rsid w:val="00C01ACD"/>
    <w:rsid w:val="00D26D74"/>
    <w:rsid w:val="00D42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6AC9"/>
  <w15:chartTrackingRefBased/>
  <w15:docId w15:val="{2B903262-0A47-441F-9913-FB065C39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ACD"/>
  </w:style>
  <w:style w:type="paragraph" w:styleId="Heading1">
    <w:name w:val="heading 1"/>
    <w:basedOn w:val="Normal"/>
    <w:next w:val="Normal"/>
    <w:link w:val="Heading1Char"/>
    <w:qFormat/>
    <w:rsid w:val="00C01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01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01A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A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A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1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01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01A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A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A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ACD"/>
    <w:rPr>
      <w:rFonts w:eastAsiaTheme="majorEastAsia" w:cstheme="majorBidi"/>
      <w:color w:val="272727" w:themeColor="text1" w:themeTint="D8"/>
    </w:rPr>
  </w:style>
  <w:style w:type="paragraph" w:styleId="Title">
    <w:name w:val="Title"/>
    <w:basedOn w:val="Normal"/>
    <w:next w:val="Normal"/>
    <w:link w:val="TitleChar"/>
    <w:uiPriority w:val="10"/>
    <w:qFormat/>
    <w:rsid w:val="00C01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ACD"/>
    <w:pPr>
      <w:spacing w:before="160"/>
      <w:jc w:val="center"/>
    </w:pPr>
    <w:rPr>
      <w:i/>
      <w:iCs/>
      <w:color w:val="404040" w:themeColor="text1" w:themeTint="BF"/>
    </w:rPr>
  </w:style>
  <w:style w:type="character" w:customStyle="1" w:styleId="QuoteChar">
    <w:name w:val="Quote Char"/>
    <w:basedOn w:val="DefaultParagraphFont"/>
    <w:link w:val="Quote"/>
    <w:uiPriority w:val="29"/>
    <w:rsid w:val="00C01ACD"/>
    <w:rPr>
      <w:i/>
      <w:iCs/>
      <w:color w:val="404040" w:themeColor="text1" w:themeTint="BF"/>
    </w:rPr>
  </w:style>
  <w:style w:type="paragraph" w:styleId="ListParagraph">
    <w:name w:val="List Paragraph"/>
    <w:aliases w:val="Bullet number"/>
    <w:basedOn w:val="Normal"/>
    <w:uiPriority w:val="99"/>
    <w:qFormat/>
    <w:rsid w:val="00C01ACD"/>
    <w:pPr>
      <w:ind w:left="720"/>
      <w:contextualSpacing/>
    </w:pPr>
  </w:style>
  <w:style w:type="character" w:styleId="IntenseEmphasis">
    <w:name w:val="Intense Emphasis"/>
    <w:basedOn w:val="DefaultParagraphFont"/>
    <w:uiPriority w:val="21"/>
    <w:qFormat/>
    <w:rsid w:val="00C01ACD"/>
    <w:rPr>
      <w:i/>
      <w:iCs/>
      <w:color w:val="0F4761" w:themeColor="accent1" w:themeShade="BF"/>
    </w:rPr>
  </w:style>
  <w:style w:type="paragraph" w:styleId="IntenseQuote">
    <w:name w:val="Intense Quote"/>
    <w:basedOn w:val="Normal"/>
    <w:next w:val="Normal"/>
    <w:link w:val="IntenseQuoteChar"/>
    <w:uiPriority w:val="30"/>
    <w:qFormat/>
    <w:rsid w:val="00C01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ACD"/>
    <w:rPr>
      <w:i/>
      <w:iCs/>
      <w:color w:val="0F4761" w:themeColor="accent1" w:themeShade="BF"/>
    </w:rPr>
  </w:style>
  <w:style w:type="character" w:styleId="IntenseReference">
    <w:name w:val="Intense Reference"/>
    <w:basedOn w:val="DefaultParagraphFont"/>
    <w:uiPriority w:val="32"/>
    <w:qFormat/>
    <w:rsid w:val="00C01ACD"/>
    <w:rPr>
      <w:b/>
      <w:bCs/>
      <w:smallCaps/>
      <w:color w:val="0F4761" w:themeColor="accent1" w:themeShade="BF"/>
      <w:spacing w:val="5"/>
    </w:rPr>
  </w:style>
  <w:style w:type="paragraph" w:styleId="FootnoteText">
    <w:name w:val="footnote text"/>
    <w:basedOn w:val="Normal"/>
    <w:link w:val="FootnoteTextChar"/>
    <w:uiPriority w:val="99"/>
    <w:unhideWhenUsed/>
    <w:qFormat/>
    <w:rsid w:val="00C01ACD"/>
    <w:pPr>
      <w:spacing w:after="0" w:line="240" w:lineRule="auto"/>
    </w:pPr>
    <w:rPr>
      <w:sz w:val="20"/>
      <w:szCs w:val="20"/>
    </w:rPr>
  </w:style>
  <w:style w:type="character" w:customStyle="1" w:styleId="FootnoteTextChar">
    <w:name w:val="Footnote Text Char"/>
    <w:basedOn w:val="DefaultParagraphFont"/>
    <w:link w:val="FootnoteText"/>
    <w:uiPriority w:val="99"/>
    <w:rsid w:val="00C01ACD"/>
    <w:rPr>
      <w:sz w:val="20"/>
      <w:szCs w:val="20"/>
    </w:rPr>
  </w:style>
  <w:style w:type="character" w:styleId="FootnoteReference">
    <w:name w:val="footnote reference"/>
    <w:basedOn w:val="DefaultParagraphFont"/>
    <w:uiPriority w:val="99"/>
    <w:semiHidden/>
    <w:unhideWhenUsed/>
    <w:qFormat/>
    <w:rsid w:val="00C01ACD"/>
    <w:rPr>
      <w:vertAlign w:val="superscript"/>
    </w:rPr>
  </w:style>
  <w:style w:type="paragraph" w:styleId="NoSpacing">
    <w:name w:val="No Spacing"/>
    <w:uiPriority w:val="1"/>
    <w:qFormat/>
    <w:rsid w:val="00C01ACD"/>
    <w:pPr>
      <w:spacing w:after="0" w:line="240" w:lineRule="auto"/>
      <w:textAlignment w:val="baseline"/>
    </w:pPr>
    <w:rPr>
      <w:rFonts w:ascii="Arial" w:eastAsiaTheme="majorEastAsia" w:hAnsi="Arial" w:cs="Arial"/>
      <w:kern w:val="0"/>
      <w:lang w:eastAsia="en-AU"/>
      <w14:ligatures w14:val="none"/>
    </w:rPr>
  </w:style>
  <w:style w:type="paragraph" w:customStyle="1" w:styleId="paragraph">
    <w:name w:val="paragraph"/>
    <w:basedOn w:val="Normal"/>
    <w:rsid w:val="00C01AC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C01ACD"/>
  </w:style>
  <w:style w:type="paragraph" w:styleId="Header">
    <w:name w:val="header"/>
    <w:basedOn w:val="Normal"/>
    <w:link w:val="HeaderChar"/>
    <w:uiPriority w:val="99"/>
    <w:semiHidden/>
    <w:unhideWhenUsed/>
    <w:rsid w:val="00A72F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72FF2"/>
  </w:style>
  <w:style w:type="paragraph" w:styleId="Footer">
    <w:name w:val="footer"/>
    <w:basedOn w:val="Normal"/>
    <w:link w:val="FooterChar"/>
    <w:uiPriority w:val="99"/>
    <w:semiHidden/>
    <w:unhideWhenUsed/>
    <w:rsid w:val="00A72FF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72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B4BB6-4DDB-49B8-B254-13FA8C639F28}">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e9ed8c2-7c4f-476e-aabf-c40a33b19a18"/>
    <ds:schemaRef ds:uri="http://purl.org/dc/terms/"/>
    <ds:schemaRef ds:uri="c797cc59-9b55-482b-909b-1e567b47f3ea"/>
    <ds:schemaRef ds:uri="http://www.w3.org/XML/1998/namespace"/>
  </ds:schemaRefs>
</ds:datastoreItem>
</file>

<file path=customXml/itemProps2.xml><?xml version="1.0" encoding="utf-8"?>
<ds:datastoreItem xmlns:ds="http://schemas.openxmlformats.org/officeDocument/2006/customXml" ds:itemID="{BA9C385F-349A-4E1F-9E95-342B14E103D3}">
  <ds:schemaRefs>
    <ds:schemaRef ds:uri="http://schemas.microsoft.com/sharepoint/v3/contenttype/forms"/>
  </ds:schemaRefs>
</ds:datastoreItem>
</file>

<file path=customXml/itemProps3.xml><?xml version="1.0" encoding="utf-8"?>
<ds:datastoreItem xmlns:ds="http://schemas.openxmlformats.org/officeDocument/2006/customXml" ds:itemID="{041E53A1-DD27-4437-BB35-A30AAC4CA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1130</Words>
  <Characters>6443</Characters>
  <Application>Microsoft Office Word</Application>
  <DocSecurity>0</DocSecurity>
  <Lines>53</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4</cp:revision>
  <dcterms:created xsi:type="dcterms:W3CDTF">2025-01-07T23:12:00Z</dcterms:created>
  <dcterms:modified xsi:type="dcterms:W3CDTF">2025-01-08T00:59:00Z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