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42B01" w14:textId="77777777" w:rsidR="00CE5E3D" w:rsidRPr="0046238B" w:rsidRDefault="00CE5E3D" w:rsidP="00CE5E3D">
      <w:pPr>
        <w:pStyle w:val="Heading1"/>
        <w:rPr>
          <w:lang w:val="en-US"/>
        </w:rPr>
      </w:pPr>
      <w:bookmarkStart w:id="0" w:name="_Toc184136151"/>
      <w:r w:rsidRPr="00EF0705">
        <w:rPr>
          <w:lang w:val="en-US"/>
        </w:rPr>
        <w:t xml:space="preserve">Recommendation </w:t>
      </w:r>
      <w:r>
        <w:rPr>
          <w:lang w:val="en-US"/>
        </w:rPr>
        <w:t xml:space="preserve">25: </w:t>
      </w:r>
      <w:r w:rsidRPr="00A119D6">
        <w:rPr>
          <w:lang w:val="en-US"/>
        </w:rPr>
        <w:t>Increasing diversity on the Ambulance Victoria Board</w:t>
      </w:r>
      <w:bookmarkEnd w:id="0"/>
    </w:p>
    <w:p w14:paraId="4BA2B9E0" w14:textId="77777777" w:rsidR="00CE5E3D" w:rsidRDefault="00CE5E3D" w:rsidP="00CE5E3D">
      <w:pPr>
        <w:spacing w:line="276" w:lineRule="auto"/>
        <w:rPr>
          <w:rFonts w:ascii="Segoe UI" w:hAnsi="Segoe UI" w:cs="Segoe UI"/>
        </w:rPr>
      </w:pPr>
      <w:r>
        <w:rPr>
          <w:rFonts w:ascii="Segoe UI" w:hAnsi="Segoe UI" w:cs="Segoe UI"/>
        </w:rPr>
        <w:t>R</w:t>
      </w:r>
      <w:r w:rsidRPr="5EAB972A">
        <w:rPr>
          <w:rFonts w:ascii="Segoe UI" w:hAnsi="Segoe UI" w:cs="Segoe UI"/>
        </w:rPr>
        <w:t xml:space="preserve">ecommendation </w:t>
      </w:r>
      <w:r>
        <w:rPr>
          <w:rFonts w:ascii="Segoe UI" w:hAnsi="Segoe UI" w:cs="Segoe UI"/>
        </w:rPr>
        <w:t>25</w:t>
      </w:r>
      <w:r w:rsidRPr="5EAB972A">
        <w:rPr>
          <w:rFonts w:ascii="Segoe UI" w:hAnsi="Segoe UI" w:cs="Segoe UI"/>
        </w:rPr>
        <w:t xml:space="preserve"> </w:t>
      </w:r>
      <w:r w:rsidRPr="00F00D15">
        <w:rPr>
          <w:rFonts w:ascii="Segoe UI" w:hAnsi="Segoe UI" w:cs="Segoe UI"/>
        </w:rPr>
        <w:t>requires</w:t>
      </w:r>
      <w:r w:rsidRPr="5EAB972A">
        <w:rPr>
          <w:rFonts w:ascii="Segoe UI" w:hAnsi="Segoe UI" w:cs="Segoe UI"/>
        </w:rPr>
        <w:t xml:space="preserve"> Ambulance Victoria to undertake steps to increase Board diversity. These steps include a Board diversity and skills matrix to assess and promote demographic diversity</w:t>
      </w:r>
      <w:r>
        <w:rPr>
          <w:rFonts w:ascii="Segoe UI" w:hAnsi="Segoe UI" w:cs="Segoe UI"/>
        </w:rPr>
        <w:t>,</w:t>
      </w:r>
      <w:r w:rsidRPr="5EAB972A">
        <w:rPr>
          <w:rFonts w:ascii="Segoe UI" w:hAnsi="Segoe UI" w:cs="Segoe UI"/>
        </w:rPr>
        <w:t xml:space="preserve"> as well as reporting annually </w:t>
      </w:r>
      <w:r>
        <w:rPr>
          <w:rFonts w:ascii="Segoe UI" w:hAnsi="Segoe UI" w:cs="Segoe UI"/>
        </w:rPr>
        <w:t>on</w:t>
      </w:r>
      <w:r w:rsidRPr="5EAB972A">
        <w:rPr>
          <w:rFonts w:ascii="Segoe UI" w:hAnsi="Segoe UI" w:cs="Segoe UI"/>
        </w:rPr>
        <w:t xml:space="preserve"> Board diversity and </w:t>
      </w:r>
      <w:r>
        <w:rPr>
          <w:rFonts w:ascii="Segoe UI" w:hAnsi="Segoe UI" w:cs="Segoe UI"/>
        </w:rPr>
        <w:t xml:space="preserve">the work of the </w:t>
      </w:r>
      <w:r w:rsidRPr="5EAB972A">
        <w:rPr>
          <w:rFonts w:ascii="Segoe UI" w:hAnsi="Segoe UI" w:cs="Segoe UI"/>
        </w:rPr>
        <w:t>Board</w:t>
      </w:r>
      <w:r>
        <w:rPr>
          <w:rFonts w:ascii="Segoe UI" w:hAnsi="Segoe UI" w:cs="Segoe UI"/>
        </w:rPr>
        <w:t xml:space="preserve"> </w:t>
      </w:r>
      <w:r w:rsidRPr="5EAB972A">
        <w:rPr>
          <w:rFonts w:ascii="Segoe UI" w:hAnsi="Segoe UI" w:cs="Segoe UI"/>
        </w:rPr>
        <w:t xml:space="preserve">and </w:t>
      </w:r>
      <w:r>
        <w:rPr>
          <w:rFonts w:ascii="Segoe UI" w:hAnsi="Segoe UI" w:cs="Segoe UI"/>
        </w:rPr>
        <w:t xml:space="preserve">the </w:t>
      </w:r>
      <w:r w:rsidRPr="5EAB972A">
        <w:rPr>
          <w:rFonts w:ascii="Segoe UI" w:hAnsi="Segoe UI" w:cs="Segoe UI"/>
        </w:rPr>
        <w:t>organisation</w:t>
      </w:r>
      <w:r>
        <w:rPr>
          <w:rFonts w:ascii="Segoe UI" w:hAnsi="Segoe UI" w:cs="Segoe UI"/>
        </w:rPr>
        <w:t xml:space="preserve"> </w:t>
      </w:r>
      <w:r w:rsidRPr="5EAB972A">
        <w:rPr>
          <w:rFonts w:ascii="Segoe UI" w:hAnsi="Segoe UI" w:cs="Segoe UI"/>
        </w:rPr>
        <w:t>to</w:t>
      </w:r>
      <w:r>
        <w:rPr>
          <w:rFonts w:ascii="Segoe UI" w:hAnsi="Segoe UI" w:cs="Segoe UI"/>
        </w:rPr>
        <w:t xml:space="preserve"> achieve</w:t>
      </w:r>
      <w:r w:rsidRPr="5EAB972A">
        <w:rPr>
          <w:rFonts w:ascii="Segoe UI" w:hAnsi="Segoe UI" w:cs="Segoe UI"/>
        </w:rPr>
        <w:t xml:space="preserve"> workplace equality.</w:t>
      </w:r>
    </w:p>
    <w:p w14:paraId="3CC1B186" w14:textId="77777777" w:rsidR="00CE5E3D" w:rsidRDefault="00CE5E3D" w:rsidP="00CE5E3D">
      <w:pPr>
        <w:spacing w:line="276" w:lineRule="auto"/>
        <w:rPr>
          <w:rFonts w:ascii="Segoe UI" w:hAnsi="Segoe UI" w:cs="Segoe UI"/>
        </w:rPr>
      </w:pPr>
      <w:r>
        <w:rPr>
          <w:rFonts w:ascii="Segoe UI" w:hAnsi="Segoe UI" w:cs="Segoe UI"/>
        </w:rPr>
        <w:t xml:space="preserve">Recommendation 25 requires Ambulance Victoria to </w:t>
      </w:r>
      <w:r w:rsidRPr="5EAB972A">
        <w:rPr>
          <w:rFonts w:ascii="Segoe UI" w:hAnsi="Segoe UI" w:cs="Segoe UI"/>
        </w:rPr>
        <w:t xml:space="preserve">work with the Victorian Department of Health to collect demographic data on </w:t>
      </w:r>
      <w:r>
        <w:rPr>
          <w:rFonts w:ascii="Segoe UI" w:hAnsi="Segoe UI" w:cs="Segoe UI"/>
        </w:rPr>
        <w:t>B</w:t>
      </w:r>
      <w:r w:rsidRPr="5EAB972A">
        <w:rPr>
          <w:rFonts w:ascii="Segoe UI" w:hAnsi="Segoe UI" w:cs="Segoe UI"/>
        </w:rPr>
        <w:t xml:space="preserve">oard directors and to explore amending legislation so that diversity would have to be considered when </w:t>
      </w:r>
      <w:r>
        <w:rPr>
          <w:rFonts w:ascii="Segoe UI" w:hAnsi="Segoe UI" w:cs="Segoe UI"/>
        </w:rPr>
        <w:t>B</w:t>
      </w:r>
      <w:r w:rsidRPr="5EAB972A">
        <w:rPr>
          <w:rFonts w:ascii="Segoe UI" w:hAnsi="Segoe UI" w:cs="Segoe UI"/>
        </w:rPr>
        <w:t xml:space="preserve">oard appointments </w:t>
      </w:r>
      <w:r>
        <w:rPr>
          <w:rFonts w:ascii="Segoe UI" w:hAnsi="Segoe UI" w:cs="Segoe UI"/>
        </w:rPr>
        <w:t>we</w:t>
      </w:r>
      <w:r w:rsidRPr="5EAB972A">
        <w:rPr>
          <w:rFonts w:ascii="Segoe UI" w:hAnsi="Segoe UI" w:cs="Segoe UI"/>
        </w:rPr>
        <w:t xml:space="preserve">re made. </w:t>
      </w:r>
      <w:r>
        <w:rPr>
          <w:rFonts w:ascii="Segoe UI" w:hAnsi="Segoe UI" w:cs="Segoe UI"/>
        </w:rPr>
        <w:t xml:space="preserve">It also requires the Ambulance Victoria Board to promote diversity in its annual Board evaluation and to report on </w:t>
      </w:r>
      <w:r w:rsidRPr="001F786F">
        <w:rPr>
          <w:rFonts w:ascii="Segoe UI" w:hAnsi="Segoe UI" w:cs="Segoe UI"/>
        </w:rPr>
        <w:t>aggregate gender and diversity composition</w:t>
      </w:r>
      <w:r>
        <w:rPr>
          <w:rFonts w:ascii="Segoe UI" w:hAnsi="Segoe UI" w:cs="Segoe UI"/>
        </w:rPr>
        <w:t xml:space="preserve"> of the Board in the annual report.</w:t>
      </w:r>
    </w:p>
    <w:p w14:paraId="6DC431C7" w14:textId="77777777" w:rsidR="00CE5E3D" w:rsidRPr="00EF0705" w:rsidRDefault="00CE5E3D" w:rsidP="00CE5E3D">
      <w:pPr>
        <w:pStyle w:val="Heading2"/>
      </w:pPr>
      <w:bookmarkStart w:id="1" w:name="_Toc184117718"/>
      <w:bookmarkStart w:id="2" w:name="_Toc184136153"/>
      <w:r>
        <w:t>Recommendation intent and w</w:t>
      </w:r>
      <w:r w:rsidRPr="00EF0705">
        <w:t xml:space="preserve">hy </w:t>
      </w:r>
      <w:r>
        <w:t>it matters</w:t>
      </w:r>
      <w:bookmarkEnd w:id="1"/>
      <w:bookmarkEnd w:id="2"/>
    </w:p>
    <w:p w14:paraId="1AB67FCE" w14:textId="77777777" w:rsidR="00CE5E3D" w:rsidRDefault="00CE5E3D" w:rsidP="00CE5E3D">
      <w:pPr>
        <w:rPr>
          <w:rFonts w:ascii="Segoe UI" w:hAnsi="Segoe UI" w:cs="Segoe UI"/>
        </w:rPr>
      </w:pPr>
      <w:r w:rsidRPr="00862394">
        <w:rPr>
          <w:rFonts w:ascii="Segoe UI" w:hAnsi="Segoe UI" w:cs="Segoe UI"/>
        </w:rPr>
        <w:t xml:space="preserve">Diversity ensures strategic direction is set </w:t>
      </w:r>
      <w:r>
        <w:rPr>
          <w:rFonts w:ascii="Segoe UI" w:hAnsi="Segoe UI" w:cs="Segoe UI"/>
        </w:rPr>
        <w:t xml:space="preserve">while </w:t>
      </w:r>
      <w:r w:rsidRPr="00862394">
        <w:rPr>
          <w:rFonts w:ascii="Segoe UI" w:hAnsi="Segoe UI" w:cs="Segoe UI"/>
        </w:rPr>
        <w:t>considering a wider range of perspectives and experience, can help all directors to participate fully and meaningfully</w:t>
      </w:r>
      <w:r>
        <w:rPr>
          <w:rFonts w:ascii="Segoe UI" w:hAnsi="Segoe UI" w:cs="Segoe UI"/>
        </w:rPr>
        <w:t>,</w:t>
      </w:r>
      <w:r w:rsidRPr="00862394">
        <w:rPr>
          <w:rFonts w:ascii="Segoe UI" w:hAnsi="Segoe UI" w:cs="Segoe UI"/>
        </w:rPr>
        <w:t xml:space="preserve"> and is critical for advancing diversity policies and practices at an organisational level. Importantly, role modelling diversity sends a clear message about a board’s commitment to equality and supports greater accountability for considering the perspectives of different groups.</w:t>
      </w:r>
    </w:p>
    <w:p w14:paraId="6651B383" w14:textId="77777777" w:rsidR="00CE5E3D" w:rsidRDefault="00CE5E3D" w:rsidP="00CE5E3D">
      <w:pPr>
        <w:rPr>
          <w:rFonts w:ascii="Segoe UI" w:hAnsi="Segoe UI" w:cs="Segoe UI"/>
        </w:rPr>
      </w:pPr>
      <w:r w:rsidRPr="5EAB972A">
        <w:rPr>
          <w:rFonts w:ascii="Segoe UI" w:hAnsi="Segoe UI" w:cs="Segoe UI"/>
        </w:rPr>
        <w:t>Equal representation, diversity and inclusion among organisational leaders contribute to improved financial and operational performance, better decision-making and high</w:t>
      </w:r>
      <w:r>
        <w:rPr>
          <w:rFonts w:ascii="Segoe UI" w:hAnsi="Segoe UI" w:cs="Segoe UI"/>
        </w:rPr>
        <w:t>er</w:t>
      </w:r>
      <w:r w:rsidRPr="5EAB972A">
        <w:rPr>
          <w:rFonts w:ascii="Segoe UI" w:hAnsi="Segoe UI" w:cs="Segoe UI"/>
        </w:rPr>
        <w:t xml:space="preserve"> levels of innovation. This will ensure transparency</w:t>
      </w:r>
      <w:r>
        <w:rPr>
          <w:rFonts w:ascii="Segoe UI" w:hAnsi="Segoe UI" w:cs="Segoe UI"/>
        </w:rPr>
        <w:t>,</w:t>
      </w:r>
      <w:r w:rsidRPr="5EAB972A">
        <w:rPr>
          <w:rFonts w:ascii="Segoe UI" w:hAnsi="Segoe UI" w:cs="Segoe UI"/>
        </w:rPr>
        <w:t xml:space="preserve"> drive continuous improvement of Board diversity and support more effective delivery of ambulance services for the community.</w:t>
      </w:r>
    </w:p>
    <w:p w14:paraId="676092D6" w14:textId="77777777" w:rsidR="00CE5E3D" w:rsidRPr="00EF0705" w:rsidRDefault="00CE5E3D" w:rsidP="00CE5E3D">
      <w:pPr>
        <w:pStyle w:val="Heading2"/>
      </w:pPr>
      <w:bookmarkStart w:id="3" w:name="_Toc184117719"/>
      <w:bookmarkStart w:id="4" w:name="_Toc184136154"/>
      <w:r w:rsidRPr="00EF0705">
        <w:t>Findings</w:t>
      </w:r>
      <w:bookmarkEnd w:id="3"/>
      <w:bookmarkEnd w:id="4"/>
    </w:p>
    <w:p w14:paraId="7EEE0B4F" w14:textId="77777777" w:rsidR="00CE5E3D" w:rsidRPr="00EF0705" w:rsidRDefault="00CE5E3D" w:rsidP="00CE5E3D">
      <w:pPr>
        <w:pStyle w:val="Heading3"/>
      </w:pPr>
      <w:bookmarkStart w:id="5" w:name="_Toc184117720"/>
      <w:bookmarkStart w:id="6" w:name="_Toc184136155"/>
      <w:r w:rsidRPr="00EF0705">
        <w:t xml:space="preserve">What we found in </w:t>
      </w:r>
      <w:r>
        <w:t>Phase 1 of the Review</w:t>
      </w:r>
      <w:bookmarkEnd w:id="5"/>
      <w:bookmarkEnd w:id="6"/>
    </w:p>
    <w:p w14:paraId="0D34C14D" w14:textId="77777777" w:rsidR="00CE5E3D" w:rsidRPr="00EF6A81" w:rsidRDefault="00CE5E3D" w:rsidP="00CE5E3D">
      <w:pPr>
        <w:rPr>
          <w:rFonts w:ascii="Segoe UI" w:hAnsi="Segoe UI" w:cs="Segoe UI"/>
          <w:bCs/>
        </w:rPr>
      </w:pPr>
      <w:r w:rsidRPr="00EF6A81">
        <w:rPr>
          <w:rFonts w:ascii="Segoe UI" w:hAnsi="Segoe UI" w:cs="Segoe UI"/>
          <w:bCs/>
        </w:rPr>
        <w:t xml:space="preserve">As at 31 March 2021, the Ambulance Victoria Board </w:t>
      </w:r>
      <w:r w:rsidRPr="005D06E9">
        <w:rPr>
          <w:rFonts w:ascii="Segoe UI" w:hAnsi="Segoe UI" w:cs="Segoe UI"/>
        </w:rPr>
        <w:t>included</w:t>
      </w:r>
      <w:r>
        <w:rPr>
          <w:rFonts w:ascii="Segoe UI" w:hAnsi="Segoe UI" w:cs="Segoe UI"/>
          <w:bCs/>
        </w:rPr>
        <w:t xml:space="preserve"> </w:t>
      </w:r>
      <w:r w:rsidRPr="00EF6A81">
        <w:rPr>
          <w:rFonts w:ascii="Segoe UI" w:hAnsi="Segoe UI" w:cs="Segoe UI"/>
          <w:bCs/>
        </w:rPr>
        <w:t xml:space="preserve">four </w:t>
      </w:r>
      <w:r>
        <w:rPr>
          <w:rFonts w:ascii="Segoe UI" w:hAnsi="Segoe UI" w:cs="Segoe UI"/>
          <w:bCs/>
        </w:rPr>
        <w:t>women</w:t>
      </w:r>
      <w:r w:rsidRPr="00EF6A81">
        <w:rPr>
          <w:rFonts w:ascii="Segoe UI" w:hAnsi="Segoe UI" w:cs="Segoe UI"/>
          <w:bCs/>
        </w:rPr>
        <w:t xml:space="preserve"> ordinary directors</w:t>
      </w:r>
      <w:r>
        <w:rPr>
          <w:rFonts w:ascii="Segoe UI" w:hAnsi="Segoe UI" w:cs="Segoe UI"/>
          <w:bCs/>
        </w:rPr>
        <w:t xml:space="preserve"> and was chaired by a man.</w:t>
      </w:r>
      <w:r w:rsidRPr="00EF6A81">
        <w:rPr>
          <w:rFonts w:ascii="Segoe UI" w:hAnsi="Segoe UI" w:cs="Segoe UI"/>
          <w:bCs/>
        </w:rPr>
        <w:t xml:space="preserve"> There was fair gender representation on the Board’s permanent committees.</w:t>
      </w:r>
    </w:p>
    <w:p w14:paraId="3BE85428" w14:textId="05E6D5E7" w:rsidR="00CE5E3D" w:rsidRDefault="00CE5E3D" w:rsidP="00CE5E3D">
      <w:pPr>
        <w:rPr>
          <w:rFonts w:ascii="Segoe UI" w:hAnsi="Segoe UI" w:cs="Segoe UI"/>
          <w:bCs/>
        </w:rPr>
      </w:pPr>
      <w:r w:rsidRPr="00EF6A81">
        <w:rPr>
          <w:rFonts w:ascii="Segoe UI" w:hAnsi="Segoe UI" w:cs="Segoe UI"/>
          <w:bCs/>
        </w:rPr>
        <w:t xml:space="preserve">Beyond gender, </w:t>
      </w:r>
      <w:r w:rsidRPr="005D06E9">
        <w:rPr>
          <w:rFonts w:ascii="Segoe UI" w:hAnsi="Segoe UI" w:cs="Segoe UI"/>
        </w:rPr>
        <w:t>data</w:t>
      </w:r>
      <w:r w:rsidRPr="00EF6A81">
        <w:rPr>
          <w:rFonts w:ascii="Segoe UI" w:hAnsi="Segoe UI" w:cs="Segoe UI"/>
          <w:bCs/>
        </w:rPr>
        <w:t xml:space="preserve"> on the diversity of the Ambulance Victoria Board was limited. Few individual directors ha</w:t>
      </w:r>
      <w:r>
        <w:rPr>
          <w:rFonts w:ascii="Segoe UI" w:hAnsi="Segoe UI" w:cs="Segoe UI"/>
          <w:bCs/>
        </w:rPr>
        <w:t>d</w:t>
      </w:r>
      <w:r w:rsidRPr="00EF6A81">
        <w:rPr>
          <w:rFonts w:ascii="Segoe UI" w:hAnsi="Segoe UI" w:cs="Segoe UI"/>
          <w:bCs/>
        </w:rPr>
        <w:t xml:space="preserve"> disclosed demographic information and the data available </w:t>
      </w:r>
      <w:r>
        <w:rPr>
          <w:rFonts w:ascii="Segoe UI" w:hAnsi="Segoe UI" w:cs="Segoe UI"/>
          <w:bCs/>
        </w:rPr>
        <w:t>was</w:t>
      </w:r>
      <w:r w:rsidRPr="00EF6A81">
        <w:rPr>
          <w:rFonts w:ascii="Segoe UI" w:hAnsi="Segoe UI" w:cs="Segoe UI"/>
          <w:bCs/>
        </w:rPr>
        <w:t xml:space="preserve"> not </w:t>
      </w:r>
      <w:r>
        <w:rPr>
          <w:rFonts w:ascii="Segoe UI" w:hAnsi="Segoe UI" w:cs="Segoe UI"/>
          <w:bCs/>
        </w:rPr>
        <w:t xml:space="preserve">being </w:t>
      </w:r>
      <w:r w:rsidRPr="00EF6A81">
        <w:rPr>
          <w:rFonts w:ascii="Segoe UI" w:hAnsi="Segoe UI" w:cs="Segoe UI"/>
          <w:bCs/>
        </w:rPr>
        <w:t>used to understand the nature or extent of the Board’s demographic composition.</w:t>
      </w:r>
      <w:r>
        <w:rPr>
          <w:rFonts w:ascii="Segoe UI" w:hAnsi="Segoe UI" w:cs="Segoe UI"/>
          <w:bCs/>
        </w:rPr>
        <w:t xml:space="preserve"> </w:t>
      </w:r>
      <w:r w:rsidRPr="00EF6A81">
        <w:rPr>
          <w:rFonts w:ascii="Segoe UI" w:hAnsi="Segoe UI" w:cs="Segoe UI"/>
          <w:bCs/>
        </w:rPr>
        <w:t>As a result, it was not possible to determine the nature and extent of broader demographic diversity among the Board’s directors</w:t>
      </w:r>
      <w:r w:rsidR="00272AD3">
        <w:rPr>
          <w:rFonts w:ascii="Segoe UI" w:hAnsi="Segoe UI" w:cs="Segoe UI"/>
          <w:bCs/>
        </w:rPr>
        <w:t xml:space="preserve">. </w:t>
      </w:r>
      <w:r>
        <w:rPr>
          <w:rFonts w:ascii="Segoe UI" w:hAnsi="Segoe UI" w:cs="Segoe UI"/>
          <w:bCs/>
        </w:rPr>
        <w:t xml:space="preserve">This includes </w:t>
      </w:r>
      <w:r w:rsidRPr="00EF6A81">
        <w:rPr>
          <w:rFonts w:ascii="Segoe UI" w:hAnsi="Segoe UI" w:cs="Segoe UI"/>
          <w:bCs/>
        </w:rPr>
        <w:t>the extent to which the Board role models diversity through its composition or the extent to which Board discussions and decision</w:t>
      </w:r>
      <w:r>
        <w:rPr>
          <w:rFonts w:ascii="Segoe UI" w:hAnsi="Segoe UI" w:cs="Segoe UI"/>
          <w:bCs/>
        </w:rPr>
        <w:t>-</w:t>
      </w:r>
      <w:r w:rsidRPr="00EF6A81">
        <w:rPr>
          <w:rFonts w:ascii="Segoe UI" w:hAnsi="Segoe UI" w:cs="Segoe UI"/>
          <w:bCs/>
        </w:rPr>
        <w:t>making are informed by the perspectives and lived experiences of individuals from diverse backgrounds</w:t>
      </w:r>
      <w:r w:rsidRPr="000C6391">
        <w:rPr>
          <w:rFonts w:ascii="Segoe UI" w:hAnsi="Segoe UI" w:cs="Segoe UI"/>
          <w:bCs/>
        </w:rPr>
        <w:t xml:space="preserve"> </w:t>
      </w:r>
      <w:r w:rsidRPr="00EF6A81">
        <w:rPr>
          <w:rFonts w:ascii="Segoe UI" w:hAnsi="Segoe UI" w:cs="Segoe UI"/>
          <w:bCs/>
        </w:rPr>
        <w:t>or whether reasonable adjustments or accommodations are needed to enable directors to participate fully and meaningfully.</w:t>
      </w:r>
    </w:p>
    <w:p w14:paraId="5AF14A50" w14:textId="77777777" w:rsidR="00CE5E3D" w:rsidRPr="00DA2CB9" w:rsidRDefault="00CE5E3D" w:rsidP="00CE5E3D">
      <w:pPr>
        <w:rPr>
          <w:rFonts w:ascii="Segoe UI" w:hAnsi="Segoe UI" w:cs="Segoe UI"/>
          <w:bCs/>
        </w:rPr>
      </w:pPr>
      <w:r>
        <w:rPr>
          <w:rFonts w:ascii="Segoe UI" w:hAnsi="Segoe UI" w:cs="Segoe UI"/>
          <w:bCs/>
        </w:rPr>
        <w:lastRenderedPageBreak/>
        <w:t>The Commission reported</w:t>
      </w:r>
      <w:r>
        <w:rPr>
          <w:rStyle w:val="FootnoteReference"/>
          <w:rFonts w:ascii="Segoe UI" w:hAnsi="Segoe UI" w:cs="Segoe UI"/>
          <w:bCs/>
        </w:rPr>
        <w:footnoteReference w:id="2"/>
      </w:r>
      <w:r>
        <w:rPr>
          <w:rFonts w:ascii="Segoe UI" w:hAnsi="Segoe UI" w:cs="Segoe UI"/>
          <w:bCs/>
        </w:rPr>
        <w:t xml:space="preserve"> that the </w:t>
      </w:r>
      <w:r w:rsidRPr="00EF6A81">
        <w:rPr>
          <w:rFonts w:ascii="Segoe UI" w:hAnsi="Segoe UI" w:cs="Segoe UI"/>
          <w:bCs/>
        </w:rPr>
        <w:t xml:space="preserve">Victorian Government Appointment and Remuneration Guidelines provide that appointments to Victorian Government entities should, as far as practicable, reflect the diversity of the Victorian community and the </w:t>
      </w:r>
      <w:r>
        <w:rPr>
          <w:rFonts w:ascii="Segoe UI" w:hAnsi="Segoe UI" w:cs="Segoe UI"/>
          <w:bCs/>
        </w:rPr>
        <w:t>D</w:t>
      </w:r>
      <w:r w:rsidRPr="00EF6A81">
        <w:rPr>
          <w:rFonts w:ascii="Segoe UI" w:hAnsi="Segoe UI" w:cs="Segoe UI"/>
          <w:bCs/>
        </w:rPr>
        <w:t xml:space="preserve">epartment </w:t>
      </w:r>
      <w:r>
        <w:rPr>
          <w:rFonts w:ascii="Segoe UI" w:hAnsi="Segoe UI" w:cs="Segoe UI"/>
          <w:bCs/>
        </w:rPr>
        <w:t>did</w:t>
      </w:r>
      <w:r w:rsidRPr="00EF6A81">
        <w:rPr>
          <w:rFonts w:ascii="Segoe UI" w:hAnsi="Segoe UI" w:cs="Segoe UI"/>
          <w:bCs/>
        </w:rPr>
        <w:t xml:space="preserve"> collect demographic data about directors which, where disclosed, inform</w:t>
      </w:r>
      <w:r>
        <w:rPr>
          <w:rFonts w:ascii="Segoe UI" w:hAnsi="Segoe UI" w:cs="Segoe UI"/>
          <w:bCs/>
        </w:rPr>
        <w:t>ed</w:t>
      </w:r>
      <w:r w:rsidRPr="00EF6A81">
        <w:rPr>
          <w:rFonts w:ascii="Segoe UI" w:hAnsi="Segoe UI" w:cs="Segoe UI"/>
          <w:bCs/>
        </w:rPr>
        <w:t xml:space="preserve"> the advice provided to the Minister about candidate suitability</w:t>
      </w:r>
      <w:r>
        <w:rPr>
          <w:rFonts w:ascii="Segoe UI" w:hAnsi="Segoe UI" w:cs="Segoe UI"/>
          <w:bCs/>
        </w:rPr>
        <w:t xml:space="preserve">. See section 10.2.1 of the </w:t>
      </w:r>
      <w:r w:rsidRPr="00CE5E3D">
        <w:rPr>
          <w:rFonts w:ascii="Segoe UI" w:hAnsi="Segoe UI" w:cs="Segoe UI"/>
          <w:bCs/>
          <w:color w:val="0000FF"/>
          <w:u w:val="single"/>
        </w:rPr>
        <w:t>Phase 1 Report</w:t>
      </w:r>
      <w:r w:rsidRPr="00DA2CB9">
        <w:rPr>
          <w:rFonts w:ascii="Segoe UI" w:hAnsi="Segoe UI" w:cs="Segoe UI"/>
          <w:bCs/>
        </w:rPr>
        <w:t>.</w:t>
      </w:r>
    </w:p>
    <w:p w14:paraId="75BCB959" w14:textId="77777777" w:rsidR="00CE5E3D" w:rsidRPr="005D09E7" w:rsidRDefault="00CE5E3D" w:rsidP="00CE5E3D">
      <w:pPr>
        <w:pStyle w:val="Heading3"/>
        <w:rPr>
          <w:rStyle w:val="normaltextrun"/>
          <w:rFonts w:ascii="Segoe UI" w:hAnsi="Segoe UI" w:cs="Segoe UI"/>
        </w:rPr>
      </w:pPr>
      <w:bookmarkStart w:id="7" w:name="_Toc184117721"/>
      <w:bookmarkStart w:id="8" w:name="_Toc184136156"/>
      <w:r w:rsidRPr="00EF0705">
        <w:t xml:space="preserve">What we found in </w:t>
      </w:r>
      <w:r>
        <w:t>Phase 3 of the Review</w:t>
      </w:r>
      <w:bookmarkEnd w:id="7"/>
      <w:bookmarkEnd w:id="8"/>
    </w:p>
    <w:p w14:paraId="641F86D0" w14:textId="77777777" w:rsidR="00CE5E3D" w:rsidRPr="007D0B53" w:rsidRDefault="00CE5E3D" w:rsidP="00CE5E3D">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sidRPr="007D0B53">
        <w:rPr>
          <w:rStyle w:val="normaltextrun"/>
          <w:rFonts w:ascii="Segoe UI" w:eastAsiaTheme="majorEastAsia" w:hAnsi="Segoe UI" w:cs="Segoe UI"/>
          <w:b/>
          <w:bCs/>
          <w:sz w:val="22"/>
          <w:szCs w:val="22"/>
        </w:rPr>
        <w:t xml:space="preserve">Ambulance Victoria has </w:t>
      </w:r>
      <w:r>
        <w:rPr>
          <w:rStyle w:val="normaltextrun"/>
          <w:rFonts w:ascii="Segoe UI" w:eastAsiaTheme="majorEastAsia" w:hAnsi="Segoe UI" w:cs="Segoe UI"/>
          <w:b/>
          <w:bCs/>
          <w:sz w:val="22"/>
          <w:szCs w:val="22"/>
        </w:rPr>
        <w:t>updated its</w:t>
      </w:r>
      <w:r w:rsidRPr="007D0B53">
        <w:rPr>
          <w:rStyle w:val="normaltextrun"/>
          <w:rFonts w:ascii="Segoe UI" w:eastAsiaTheme="majorEastAsia" w:hAnsi="Segoe UI" w:cs="Segoe UI"/>
          <w:b/>
          <w:bCs/>
          <w:sz w:val="22"/>
          <w:szCs w:val="22"/>
        </w:rPr>
        <w:t xml:space="preserve"> Board diversity and skills matrix</w:t>
      </w:r>
      <w:r>
        <w:rPr>
          <w:rStyle w:val="normaltextrun"/>
          <w:rFonts w:ascii="Segoe UI" w:eastAsiaTheme="majorEastAsia" w:hAnsi="Segoe UI" w:cs="Segoe UI"/>
          <w:b/>
          <w:bCs/>
          <w:sz w:val="22"/>
          <w:szCs w:val="22"/>
        </w:rPr>
        <w:t>,</w:t>
      </w:r>
      <w:r w:rsidRPr="007D0B53">
        <w:rPr>
          <w:rStyle w:val="normaltextrun"/>
          <w:rFonts w:ascii="Segoe UI" w:eastAsiaTheme="majorEastAsia" w:hAnsi="Segoe UI" w:cs="Segoe UI"/>
          <w:b/>
          <w:bCs/>
          <w:sz w:val="22"/>
          <w:szCs w:val="22"/>
        </w:rPr>
        <w:t xml:space="preserve"> and expanded the </w:t>
      </w:r>
      <w:r>
        <w:rPr>
          <w:rStyle w:val="normaltextrun"/>
          <w:rFonts w:ascii="Segoe UI" w:eastAsiaTheme="majorEastAsia" w:hAnsi="Segoe UI" w:cs="Segoe UI"/>
          <w:b/>
          <w:bCs/>
          <w:sz w:val="22"/>
          <w:szCs w:val="22"/>
        </w:rPr>
        <w:t xml:space="preserve">Board diversity </w:t>
      </w:r>
      <w:r w:rsidRPr="007D0B53">
        <w:rPr>
          <w:rStyle w:val="normaltextrun"/>
          <w:rFonts w:ascii="Segoe UI" w:eastAsiaTheme="majorEastAsia" w:hAnsi="Segoe UI" w:cs="Segoe UI"/>
          <w:b/>
          <w:bCs/>
          <w:sz w:val="22"/>
          <w:szCs w:val="22"/>
        </w:rPr>
        <w:t>demographic data it collects</w:t>
      </w:r>
    </w:p>
    <w:p w14:paraId="2883C097" w14:textId="77777777" w:rsidR="00CE5E3D" w:rsidRPr="006647C8" w:rsidRDefault="00CE5E3D" w:rsidP="00CE5E3D">
      <w:pPr>
        <w:rPr>
          <w:rStyle w:val="normaltextrun"/>
          <w:rFonts w:ascii="Segoe UI" w:eastAsiaTheme="majorEastAsia" w:hAnsi="Segoe UI" w:cs="Segoe UI"/>
        </w:rPr>
      </w:pPr>
      <w:r>
        <w:rPr>
          <w:rStyle w:val="normaltextrun"/>
          <w:rFonts w:ascii="Segoe UI" w:eastAsiaTheme="majorEastAsia" w:hAnsi="Segoe UI" w:cs="Segoe UI"/>
        </w:rPr>
        <w:t xml:space="preserve">Ambulance Victoria has </w:t>
      </w:r>
      <w:r w:rsidRPr="00E47A6B">
        <w:rPr>
          <w:rStyle w:val="normaltextrun"/>
          <w:rFonts w:ascii="Segoe UI" w:eastAsiaTheme="majorEastAsia" w:hAnsi="Segoe UI" w:cs="Segoe UI"/>
        </w:rPr>
        <w:t>implemented</w:t>
      </w:r>
      <w:r>
        <w:rPr>
          <w:rStyle w:val="normaltextrun"/>
          <w:rFonts w:ascii="Segoe UI" w:eastAsiaTheme="majorEastAsia" w:hAnsi="Segoe UI" w:cs="Segoe UI"/>
        </w:rPr>
        <w:t xml:space="preserve"> the Victorian Government’s template Board skills and diversity matrix, which includes collecting information on Aboriginality, cultural and linguistic background, disability, gender, age group, sexual orientation and principal place of </w:t>
      </w:r>
      <w:r w:rsidRPr="006647C8">
        <w:rPr>
          <w:rStyle w:val="normaltextrun"/>
          <w:rFonts w:ascii="Segoe UI" w:eastAsiaTheme="majorEastAsia" w:hAnsi="Segoe UI" w:cs="Segoe UI"/>
        </w:rPr>
        <w:t xml:space="preserve">residence. </w:t>
      </w:r>
    </w:p>
    <w:p w14:paraId="61803154" w14:textId="77777777" w:rsidR="00CE5E3D" w:rsidRPr="006647C8" w:rsidRDefault="00CE5E3D" w:rsidP="00CE5E3D">
      <w:pPr>
        <w:rPr>
          <w:rStyle w:val="normaltextrun"/>
          <w:rFonts w:ascii="Segoe UI" w:eastAsiaTheme="majorEastAsia" w:hAnsi="Segoe UI" w:cs="Segoe UI"/>
        </w:rPr>
      </w:pPr>
      <w:r w:rsidRPr="006647C8">
        <w:rPr>
          <w:rStyle w:val="normaltextrun"/>
          <w:rFonts w:ascii="Segoe UI" w:eastAsiaTheme="majorEastAsia" w:hAnsi="Segoe UI" w:cs="Segoe UI"/>
        </w:rPr>
        <w:t>The matrix does not include data on religion as required by point (a) of Recommendation 40: Updating and strengthening governance documents.</w:t>
      </w:r>
    </w:p>
    <w:p w14:paraId="0DF14081" w14:textId="77777777" w:rsidR="00CE5E3D" w:rsidRDefault="00CE5E3D" w:rsidP="00CE5E3D">
      <w:pPr>
        <w:rPr>
          <w:rStyle w:val="normaltextrun"/>
          <w:rFonts w:ascii="Segoe UI" w:eastAsiaTheme="majorEastAsia" w:hAnsi="Segoe UI" w:cs="Segoe UI"/>
        </w:rPr>
      </w:pPr>
      <w:r w:rsidRPr="006647C8">
        <w:rPr>
          <w:rStyle w:val="normaltextrun"/>
          <w:rFonts w:ascii="Segoe UI" w:eastAsiaTheme="majorEastAsia" w:hAnsi="Segoe UI" w:cs="Segoe UI"/>
        </w:rPr>
        <w:t xml:space="preserve">The Commission notes that in addition to the Board diversity and skills matrix, Ambulance </w:t>
      </w:r>
      <w:r>
        <w:rPr>
          <w:rStyle w:val="normaltextrun"/>
          <w:rFonts w:ascii="Segoe UI" w:eastAsiaTheme="majorEastAsia" w:hAnsi="Segoe UI" w:cs="Segoe UI"/>
        </w:rPr>
        <w:t>Victoria maintains a matrix for the Board Community Advisory Committee to ensure broad community representation.</w:t>
      </w:r>
    </w:p>
    <w:p w14:paraId="7B44584C" w14:textId="77777777" w:rsidR="00CE5E3D" w:rsidRDefault="00CE5E3D" w:rsidP="00CE5E3D">
      <w:pPr>
        <w:rPr>
          <w:rStyle w:val="normaltextrun"/>
          <w:rFonts w:ascii="Segoe UI" w:eastAsiaTheme="majorEastAsia" w:hAnsi="Segoe UI" w:cs="Segoe UI"/>
        </w:rPr>
      </w:pPr>
      <w:r>
        <w:rPr>
          <w:rStyle w:val="normaltextrun"/>
          <w:rFonts w:ascii="Segoe UI" w:eastAsiaTheme="majorEastAsia" w:hAnsi="Segoe UI" w:cs="Segoe UI"/>
        </w:rPr>
        <w:t>The Ambulance Victoria Board Chair is required by the Department of Health to complete a survey in advance of annual Board recruitment which includes questions on diverse recruitment characteristics that should be prioritised to better reflect the Victorian community.</w:t>
      </w:r>
    </w:p>
    <w:p w14:paraId="07FC47BC" w14:textId="77777777" w:rsidR="00CE5E3D" w:rsidRDefault="00CE5E3D" w:rsidP="00CE5E3D">
      <w:pPr>
        <w:rPr>
          <w:rStyle w:val="normaltextrun"/>
          <w:rFonts w:ascii="Segoe UI" w:eastAsiaTheme="majorEastAsia" w:hAnsi="Segoe UI" w:cs="Segoe UI"/>
        </w:rPr>
      </w:pPr>
      <w:r>
        <w:rPr>
          <w:rStyle w:val="normaltextrun"/>
          <w:rFonts w:ascii="Segoe UI" w:eastAsiaTheme="majorEastAsia" w:hAnsi="Segoe UI" w:cs="Segoe UI"/>
        </w:rPr>
        <w:t>The Community Advisory Committee provides advice and direction to the Board on issues directly impacting the community.</w:t>
      </w:r>
    </w:p>
    <w:p w14:paraId="7458AEF7" w14:textId="77777777" w:rsidR="00CE5E3D" w:rsidRPr="00E47A6B" w:rsidRDefault="00CE5E3D" w:rsidP="00CE5E3D">
      <w:pPr>
        <w:rPr>
          <w:rStyle w:val="normaltextrun"/>
          <w:rFonts w:ascii="Segoe UI" w:eastAsiaTheme="majorEastAsia" w:hAnsi="Segoe UI" w:cs="Segoe UI"/>
        </w:rPr>
      </w:pPr>
      <w:r>
        <w:rPr>
          <w:rStyle w:val="normaltextrun"/>
          <w:rFonts w:ascii="Segoe UI" w:eastAsiaTheme="majorEastAsia" w:hAnsi="Segoe UI" w:cs="Segoe UI"/>
        </w:rPr>
        <w:t>The Board diversity and skills matrix enables Ambulance Victoria to understand the nature and extent of the Board’s demographic diversity.</w:t>
      </w:r>
    </w:p>
    <w:p w14:paraId="093D385D" w14:textId="77777777" w:rsidR="00CE5E3D" w:rsidRPr="00606229" w:rsidRDefault="00CE5E3D" w:rsidP="00CE5E3D">
      <w:pPr>
        <w:pStyle w:val="paragraph"/>
        <w:spacing w:before="240" w:beforeAutospacing="0" w:after="240" w:afterAutospacing="0"/>
        <w:textAlignment w:val="baseline"/>
        <w:rPr>
          <w:rStyle w:val="normaltextrun"/>
          <w:rFonts w:eastAsiaTheme="majorEastAsia"/>
        </w:rPr>
      </w:pPr>
      <w:r>
        <w:rPr>
          <w:rStyle w:val="normaltextrun"/>
          <w:rFonts w:ascii="Segoe UI" w:eastAsiaTheme="majorEastAsia" w:hAnsi="Segoe UI" w:cs="Segoe UI"/>
          <w:b/>
          <w:bCs/>
          <w:sz w:val="22"/>
          <w:szCs w:val="22"/>
        </w:rPr>
        <w:t>Ambulance Victoria’s 2022–23 Annual Report outlines Board demographic diversity but does not report on how the Board and the organisation have worked to promote and prioritise workplace equality</w:t>
      </w:r>
    </w:p>
    <w:p w14:paraId="0CA7FA5D" w14:textId="77777777" w:rsidR="00CE5E3D" w:rsidRDefault="00CE5E3D" w:rsidP="00CE5E3D">
      <w:pPr>
        <w:rPr>
          <w:rStyle w:val="normaltextrun"/>
          <w:rFonts w:ascii="Segoe UI" w:eastAsiaTheme="majorEastAsia" w:hAnsi="Segoe UI" w:cs="Segoe UI"/>
        </w:rPr>
      </w:pPr>
      <w:r w:rsidRPr="267A37CA">
        <w:rPr>
          <w:rStyle w:val="normaltextrun"/>
          <w:rFonts w:ascii="Segoe UI" w:eastAsiaTheme="majorEastAsia" w:hAnsi="Segoe UI" w:cs="Segoe UI"/>
        </w:rPr>
        <w:t>As outlined in the 2022</w:t>
      </w:r>
      <w:r>
        <w:rPr>
          <w:rStyle w:val="normaltextrun"/>
          <w:rFonts w:ascii="Segoe UI" w:eastAsiaTheme="majorEastAsia" w:hAnsi="Segoe UI" w:cs="Segoe UI"/>
        </w:rPr>
        <w:t>–</w:t>
      </w:r>
      <w:r w:rsidRPr="267A37CA">
        <w:rPr>
          <w:rStyle w:val="normaltextrun"/>
          <w:rFonts w:ascii="Segoe UI" w:eastAsiaTheme="majorEastAsia" w:hAnsi="Segoe UI" w:cs="Segoe UI"/>
        </w:rPr>
        <w:t>23 Annual Report:</w:t>
      </w:r>
    </w:p>
    <w:p w14:paraId="233C8C91" w14:textId="77777777" w:rsidR="00CE5E3D" w:rsidRPr="00D00633" w:rsidRDefault="00CE5E3D" w:rsidP="00CE5E3D">
      <w:pPr>
        <w:pStyle w:val="ListParagraph"/>
        <w:numPr>
          <w:ilvl w:val="0"/>
          <w:numId w:val="1"/>
        </w:numPr>
        <w:rPr>
          <w:rFonts w:ascii="Segoe UI" w:hAnsi="Segoe UI" w:cs="Segoe UI"/>
        </w:rPr>
      </w:pPr>
      <w:r w:rsidRPr="00D00633">
        <w:rPr>
          <w:rFonts w:ascii="Segoe UI" w:hAnsi="Segoe UI" w:cs="Segoe UI"/>
        </w:rPr>
        <w:t xml:space="preserve">0% of the Board identify as Aboriginal </w:t>
      </w:r>
      <w:r>
        <w:rPr>
          <w:rFonts w:ascii="Segoe UI" w:hAnsi="Segoe UI" w:cs="Segoe UI"/>
        </w:rPr>
        <w:t>and/</w:t>
      </w:r>
      <w:r w:rsidRPr="00D00633">
        <w:rPr>
          <w:rFonts w:ascii="Segoe UI" w:hAnsi="Segoe UI" w:cs="Segoe UI"/>
        </w:rPr>
        <w:t>or Torres Strait Islander</w:t>
      </w:r>
    </w:p>
    <w:p w14:paraId="64E954CA" w14:textId="77777777" w:rsidR="00CE5E3D" w:rsidRPr="00D00633" w:rsidRDefault="00CE5E3D" w:rsidP="00CE5E3D">
      <w:pPr>
        <w:pStyle w:val="ListParagraph"/>
        <w:numPr>
          <w:ilvl w:val="0"/>
          <w:numId w:val="1"/>
        </w:numPr>
        <w:rPr>
          <w:rFonts w:ascii="Segoe UI" w:hAnsi="Segoe UI" w:cs="Segoe UI"/>
        </w:rPr>
      </w:pPr>
      <w:r w:rsidRPr="00D00633">
        <w:rPr>
          <w:rFonts w:ascii="Segoe UI" w:hAnsi="Segoe UI" w:cs="Segoe UI"/>
        </w:rPr>
        <w:t>37.5% of the Board identify as being from culturally or linguistically diverse background</w:t>
      </w:r>
      <w:r>
        <w:rPr>
          <w:rFonts w:ascii="Segoe UI" w:hAnsi="Segoe UI" w:cs="Segoe UI"/>
        </w:rPr>
        <w:t>s</w:t>
      </w:r>
    </w:p>
    <w:p w14:paraId="6666B979" w14:textId="77777777" w:rsidR="00CE5E3D" w:rsidRPr="00D00633" w:rsidRDefault="00CE5E3D" w:rsidP="00CE5E3D">
      <w:pPr>
        <w:pStyle w:val="ListParagraph"/>
        <w:numPr>
          <w:ilvl w:val="0"/>
          <w:numId w:val="1"/>
        </w:numPr>
        <w:rPr>
          <w:rFonts w:ascii="Segoe UI" w:hAnsi="Segoe UI" w:cs="Segoe UI"/>
        </w:rPr>
      </w:pPr>
      <w:r w:rsidRPr="00D00633">
        <w:rPr>
          <w:rFonts w:ascii="Segoe UI" w:hAnsi="Segoe UI" w:cs="Segoe UI"/>
        </w:rPr>
        <w:t>22.22% of the Board identify as person</w:t>
      </w:r>
      <w:r>
        <w:rPr>
          <w:rFonts w:ascii="Segoe UI" w:hAnsi="Segoe UI" w:cs="Segoe UI"/>
        </w:rPr>
        <w:t>s</w:t>
      </w:r>
      <w:r w:rsidRPr="00D00633">
        <w:rPr>
          <w:rFonts w:ascii="Segoe UI" w:hAnsi="Segoe UI" w:cs="Segoe UI"/>
        </w:rPr>
        <w:t xml:space="preserve"> with disabilit</w:t>
      </w:r>
      <w:r>
        <w:rPr>
          <w:rFonts w:ascii="Segoe UI" w:hAnsi="Segoe UI" w:cs="Segoe UI"/>
        </w:rPr>
        <w:t>ies</w:t>
      </w:r>
    </w:p>
    <w:p w14:paraId="0DE64CF9" w14:textId="77777777" w:rsidR="00CE5E3D" w:rsidRPr="00D00633" w:rsidRDefault="00CE5E3D" w:rsidP="00CE5E3D">
      <w:pPr>
        <w:pStyle w:val="ListParagraph"/>
        <w:numPr>
          <w:ilvl w:val="0"/>
          <w:numId w:val="1"/>
        </w:numPr>
        <w:rPr>
          <w:rFonts w:ascii="Segoe UI" w:hAnsi="Segoe UI" w:cs="Segoe UI"/>
        </w:rPr>
      </w:pPr>
      <w:r w:rsidRPr="00D00633">
        <w:rPr>
          <w:rFonts w:ascii="Segoe UI" w:hAnsi="Segoe UI" w:cs="Segoe UI"/>
        </w:rPr>
        <w:t>66.67% of the Board identify as women and 33.33% identify as men</w:t>
      </w:r>
    </w:p>
    <w:p w14:paraId="5723A327" w14:textId="77777777" w:rsidR="00CE5E3D" w:rsidRPr="00D00633" w:rsidRDefault="00CE5E3D" w:rsidP="00CE5E3D">
      <w:pPr>
        <w:pStyle w:val="ListParagraph"/>
        <w:numPr>
          <w:ilvl w:val="0"/>
          <w:numId w:val="1"/>
        </w:numPr>
        <w:rPr>
          <w:rFonts w:ascii="Segoe UI" w:hAnsi="Segoe UI" w:cs="Segoe UI"/>
        </w:rPr>
      </w:pPr>
      <w:r w:rsidRPr="00D00633">
        <w:rPr>
          <w:rFonts w:ascii="Segoe UI" w:hAnsi="Segoe UI" w:cs="Segoe UI"/>
        </w:rPr>
        <w:lastRenderedPageBreak/>
        <w:t>22.22% of the Board are aged 45</w:t>
      </w:r>
      <w:r>
        <w:rPr>
          <w:rFonts w:ascii="Segoe UI" w:hAnsi="Segoe UI" w:cs="Segoe UI"/>
        </w:rPr>
        <w:t>–</w:t>
      </w:r>
      <w:r w:rsidRPr="00D00633">
        <w:rPr>
          <w:rFonts w:ascii="Segoe UI" w:hAnsi="Segoe UI" w:cs="Segoe UI"/>
        </w:rPr>
        <w:t>54, 33.33% are aged 55</w:t>
      </w:r>
      <w:r>
        <w:rPr>
          <w:rFonts w:ascii="Segoe UI" w:hAnsi="Segoe UI" w:cs="Segoe UI"/>
        </w:rPr>
        <w:t>–</w:t>
      </w:r>
      <w:r w:rsidRPr="00D00633">
        <w:rPr>
          <w:rFonts w:ascii="Segoe UI" w:hAnsi="Segoe UI" w:cs="Segoe UI"/>
        </w:rPr>
        <w:t>54 and 44.44% are aged 65+</w:t>
      </w:r>
    </w:p>
    <w:p w14:paraId="0D36FFF0" w14:textId="77777777" w:rsidR="00CE5E3D" w:rsidRPr="00D00633" w:rsidRDefault="00CE5E3D" w:rsidP="00CE5E3D">
      <w:pPr>
        <w:pStyle w:val="ListParagraph"/>
        <w:numPr>
          <w:ilvl w:val="0"/>
          <w:numId w:val="1"/>
        </w:numPr>
        <w:rPr>
          <w:rFonts w:ascii="Segoe UI" w:hAnsi="Segoe UI" w:cs="Segoe UI"/>
        </w:rPr>
      </w:pPr>
      <w:r w:rsidRPr="00D00633">
        <w:rPr>
          <w:rFonts w:ascii="Segoe UI" w:hAnsi="Segoe UI" w:cs="Segoe UI"/>
        </w:rPr>
        <w:t xml:space="preserve">88.89% of the Board principally reside in </w:t>
      </w:r>
      <w:r>
        <w:rPr>
          <w:rFonts w:ascii="Segoe UI" w:hAnsi="Segoe UI" w:cs="Segoe UI"/>
        </w:rPr>
        <w:t>m</w:t>
      </w:r>
      <w:r w:rsidRPr="00D00633">
        <w:rPr>
          <w:rFonts w:ascii="Segoe UI" w:hAnsi="Segoe UI" w:cs="Segoe UI"/>
        </w:rPr>
        <w:t>etropolitan Melbourne and 11.11</w:t>
      </w:r>
      <w:r>
        <w:rPr>
          <w:rFonts w:ascii="Segoe UI" w:hAnsi="Segoe UI" w:cs="Segoe UI"/>
        </w:rPr>
        <w:t>%</w:t>
      </w:r>
      <w:r w:rsidRPr="00D00633">
        <w:rPr>
          <w:rFonts w:ascii="Segoe UI" w:hAnsi="Segoe UI" w:cs="Segoe UI"/>
        </w:rPr>
        <w:t xml:space="preserve"> reside rurally.</w:t>
      </w:r>
    </w:p>
    <w:p w14:paraId="12055BD4" w14:textId="77777777" w:rsidR="00CE5E3D" w:rsidRPr="00606229" w:rsidRDefault="00CE5E3D" w:rsidP="00CE5E3D">
      <w:pPr>
        <w:rPr>
          <w:rStyle w:val="normaltextrun"/>
          <w:rFonts w:ascii="Segoe UI" w:eastAsiaTheme="majorEastAsia" w:hAnsi="Segoe UI" w:cs="Segoe UI"/>
        </w:rPr>
      </w:pPr>
      <w:r>
        <w:rPr>
          <w:rStyle w:val="normaltextrun"/>
          <w:rFonts w:ascii="Segoe UI" w:eastAsiaTheme="majorEastAsia" w:hAnsi="Segoe UI" w:cs="Segoe UI"/>
        </w:rPr>
        <w:t>While this reporting does not include sexual orientation, the Commission notes this information is collected by Ambulance Victoria for internal data collection purposes in its diversity and skills matrix.</w:t>
      </w:r>
    </w:p>
    <w:p w14:paraId="72A08BFC" w14:textId="77777777" w:rsidR="00CE5E3D" w:rsidRPr="00606229" w:rsidRDefault="00CE5E3D" w:rsidP="00CE5E3D">
      <w:pPr>
        <w:rPr>
          <w:rStyle w:val="normaltextrun"/>
          <w:rFonts w:ascii="Segoe UI" w:eastAsiaTheme="majorEastAsia" w:hAnsi="Segoe UI" w:cs="Segoe UI"/>
        </w:rPr>
      </w:pPr>
      <w:r w:rsidRPr="00606229">
        <w:rPr>
          <w:rStyle w:val="normaltextrun"/>
          <w:rFonts w:ascii="Segoe UI" w:eastAsiaTheme="majorEastAsia" w:hAnsi="Segoe UI" w:cs="Segoe UI"/>
        </w:rPr>
        <w:t>The Commission notes that while the Annual Report discusses the organisation’s work towards workplace equality, it does not report on how the Board and organisation have promoted and prioritised workplace equality as required by Recommendation 25.</w:t>
      </w:r>
    </w:p>
    <w:p w14:paraId="142736B0" w14:textId="77777777" w:rsidR="00CE5E3D" w:rsidRPr="00606229" w:rsidRDefault="00CE5E3D" w:rsidP="00CE5E3D">
      <w:pPr>
        <w:rPr>
          <w:rStyle w:val="normaltextrun"/>
          <w:rFonts w:ascii="Segoe UI" w:eastAsiaTheme="majorEastAsia" w:hAnsi="Segoe UI" w:cs="Segoe UI"/>
        </w:rPr>
      </w:pPr>
      <w:r w:rsidRPr="00606229">
        <w:rPr>
          <w:rStyle w:val="normaltextrun"/>
          <w:rFonts w:ascii="Segoe UI" w:eastAsiaTheme="majorEastAsia" w:hAnsi="Segoe UI" w:cs="Segoe UI"/>
        </w:rPr>
        <w:t>During research for the Progress Evaluation Audit, Board members did not comment on what Board diversity brings to the work and decision</w:t>
      </w:r>
      <w:r>
        <w:rPr>
          <w:rStyle w:val="normaltextrun"/>
          <w:rFonts w:ascii="Segoe UI" w:eastAsiaTheme="majorEastAsia" w:hAnsi="Segoe UI" w:cs="Segoe UI"/>
        </w:rPr>
        <w:t>-</w:t>
      </w:r>
      <w:r w:rsidRPr="00606229">
        <w:rPr>
          <w:rStyle w:val="normaltextrun"/>
          <w:rFonts w:ascii="Segoe UI" w:eastAsiaTheme="majorEastAsia" w:hAnsi="Segoe UI" w:cs="Segoe UI"/>
        </w:rPr>
        <w:t>making of the Board.</w:t>
      </w:r>
    </w:p>
    <w:p w14:paraId="3F69C665" w14:textId="77777777" w:rsidR="00CE5E3D" w:rsidRPr="00606229" w:rsidRDefault="00CE5E3D" w:rsidP="00CE5E3D">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sidRPr="00606229">
        <w:rPr>
          <w:rStyle w:val="normaltextrun"/>
          <w:rFonts w:ascii="Segoe UI" w:eastAsiaTheme="majorEastAsia" w:hAnsi="Segoe UI" w:cs="Segoe UI"/>
          <w:b/>
          <w:bCs/>
          <w:sz w:val="22"/>
          <w:szCs w:val="22"/>
        </w:rPr>
        <w:t xml:space="preserve">Ambulance Victoria has only undertaken limited work with the Victorian Government on diverse </w:t>
      </w:r>
      <w:r>
        <w:rPr>
          <w:rStyle w:val="normaltextrun"/>
          <w:rFonts w:ascii="Segoe UI" w:eastAsiaTheme="majorEastAsia" w:hAnsi="Segoe UI" w:cs="Segoe UI"/>
          <w:b/>
          <w:bCs/>
          <w:sz w:val="22"/>
          <w:szCs w:val="22"/>
        </w:rPr>
        <w:t>B</w:t>
      </w:r>
      <w:r w:rsidRPr="00606229">
        <w:rPr>
          <w:rStyle w:val="normaltextrun"/>
          <w:rFonts w:ascii="Segoe UI" w:eastAsiaTheme="majorEastAsia" w:hAnsi="Segoe UI" w:cs="Segoe UI"/>
          <w:b/>
          <w:bCs/>
          <w:sz w:val="22"/>
          <w:szCs w:val="22"/>
        </w:rPr>
        <w:t>oard appointment law reforms</w:t>
      </w:r>
    </w:p>
    <w:p w14:paraId="57ECDCF8" w14:textId="77777777" w:rsidR="00CE5E3D" w:rsidRDefault="00CE5E3D" w:rsidP="00CE5E3D">
      <w:pPr>
        <w:rPr>
          <w:rFonts w:ascii="Segoe UI" w:hAnsi="Segoe UI" w:cs="Segoe UI"/>
        </w:rPr>
      </w:pPr>
      <w:r>
        <w:rPr>
          <w:rFonts w:ascii="Segoe UI" w:hAnsi="Segoe UI" w:cs="Segoe UI"/>
        </w:rPr>
        <w:t xml:space="preserve">The Commission </w:t>
      </w:r>
      <w:r w:rsidRPr="00070921">
        <w:rPr>
          <w:rFonts w:ascii="Segoe UI" w:hAnsi="Segoe UI" w:cs="Segoe UI"/>
        </w:rPr>
        <w:t>has</w:t>
      </w:r>
      <w:r>
        <w:rPr>
          <w:rFonts w:ascii="Segoe UI" w:hAnsi="Segoe UI" w:cs="Segoe UI"/>
        </w:rPr>
        <w:t xml:space="preserve"> found limited evidence of Ambulance Victoria working </w:t>
      </w:r>
      <w:r w:rsidRPr="00DD2D66">
        <w:rPr>
          <w:rFonts w:ascii="Segoe UI" w:hAnsi="Segoe UI" w:cs="Segoe UI"/>
        </w:rPr>
        <w:t xml:space="preserve">with the Victorian Government to </w:t>
      </w:r>
      <w:r w:rsidRPr="005D09E7">
        <w:rPr>
          <w:rFonts w:ascii="Segoe UI" w:hAnsi="Segoe UI" w:cs="Segoe UI"/>
        </w:rPr>
        <w:t xml:space="preserve">explore amending section 17(3) </w:t>
      </w:r>
      <w:r w:rsidRPr="00DD2D66">
        <w:rPr>
          <w:rFonts w:ascii="Segoe UI" w:hAnsi="Segoe UI" w:cs="Segoe UI"/>
        </w:rPr>
        <w:t xml:space="preserve">of the </w:t>
      </w:r>
      <w:r w:rsidRPr="0054165C">
        <w:rPr>
          <w:rFonts w:ascii="Segoe UI" w:hAnsi="Segoe UI" w:cs="Segoe UI"/>
          <w:i/>
          <w:iCs/>
        </w:rPr>
        <w:t>Ambulance Services Act 1986</w:t>
      </w:r>
      <w:r w:rsidRPr="00DD2D66">
        <w:rPr>
          <w:rFonts w:ascii="Segoe UI" w:hAnsi="Segoe UI" w:cs="Segoe UI"/>
        </w:rPr>
        <w:t xml:space="preserve"> (Vic) to require the Minister to </w:t>
      </w:r>
      <w:r>
        <w:rPr>
          <w:rFonts w:ascii="Segoe UI" w:hAnsi="Segoe UI" w:cs="Segoe UI"/>
        </w:rPr>
        <w:t>consider</w:t>
      </w:r>
      <w:r w:rsidRPr="00DD2D66">
        <w:rPr>
          <w:rFonts w:ascii="Segoe UI" w:hAnsi="Segoe UI" w:cs="Segoe UI"/>
        </w:rPr>
        <w:t xml:space="preserve"> diversity when recommending appointments to the Ambulance Victoria Board</w:t>
      </w:r>
      <w:r>
        <w:rPr>
          <w:rFonts w:ascii="Segoe UI" w:hAnsi="Segoe UI" w:cs="Segoe UI"/>
        </w:rPr>
        <w:t>.</w:t>
      </w:r>
    </w:p>
    <w:p w14:paraId="34E5EC7D" w14:textId="77777777" w:rsidR="00CE5E3D" w:rsidRDefault="00CE5E3D" w:rsidP="00CE5E3D">
      <w:pPr>
        <w:pStyle w:val="Heading3"/>
      </w:pPr>
      <w:bookmarkStart w:id="9" w:name="_Toc184117722"/>
      <w:bookmarkStart w:id="10" w:name="_Toc184136157"/>
      <w:r w:rsidRPr="00EF0705">
        <w:t>Progress in achieving change</w:t>
      </w:r>
      <w:bookmarkEnd w:id="9"/>
      <w:bookmarkEnd w:id="10"/>
    </w:p>
    <w:p w14:paraId="73AE3B71" w14:textId="77777777" w:rsidR="00CE5E3D" w:rsidRDefault="00CE5E3D" w:rsidP="00CE5E3D">
      <w:pPr>
        <w:pStyle w:val="NoSpacing"/>
        <w:jc w:val="center"/>
        <w:rPr>
          <w:rFonts w:ascii="Segoe UI" w:hAnsi="Segoe UI" w:cs="Segoe UI"/>
        </w:rPr>
      </w:pPr>
      <w:r w:rsidRPr="00EC6E66">
        <w:rPr>
          <w:rFonts w:ascii="Segoe UI" w:hAnsi="Segoe UI" w:cs="Segoe UI"/>
          <w:noProof/>
        </w:rPr>
        <w:drawing>
          <wp:inline distT="0" distB="0" distL="0" distR="0" wp14:anchorId="7173BFC1" wp14:editId="009049C6">
            <wp:extent cx="1994400" cy="1980000"/>
            <wp:effectExtent l="0" t="0" r="6350" b="1270"/>
            <wp:docPr id="1781573046" name="Picture 1" descr="A circular graphic depicting the Commission's assessment that this recommendation is implemented to a significant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44064" name="Picture 1" descr="A circular graphic depicting the Commission's assessment that this recommendation is implemented to a significant extent."/>
                    <pic:cNvPicPr/>
                  </pic:nvPicPr>
                  <pic:blipFill>
                    <a:blip r:embed="rId10"/>
                    <a:stretch>
                      <a:fillRect/>
                    </a:stretch>
                  </pic:blipFill>
                  <pic:spPr>
                    <a:xfrm>
                      <a:off x="0" y="0"/>
                      <a:ext cx="1994400" cy="1980000"/>
                    </a:xfrm>
                    <a:prstGeom prst="rect">
                      <a:avLst/>
                    </a:prstGeom>
                  </pic:spPr>
                </pic:pic>
              </a:graphicData>
            </a:graphic>
          </wp:inline>
        </w:drawing>
      </w:r>
    </w:p>
    <w:p w14:paraId="7E2B5B8D" w14:textId="77777777" w:rsidR="00CE5E3D" w:rsidRDefault="00CE5E3D" w:rsidP="00CE5E3D">
      <w:pPr>
        <w:rPr>
          <w:rFonts w:ascii="Segoe UI" w:hAnsi="Segoe UI" w:cs="Segoe UI"/>
        </w:rPr>
      </w:pPr>
      <w:r>
        <w:rPr>
          <w:rFonts w:ascii="Segoe UI" w:hAnsi="Segoe UI" w:cs="Segoe UI"/>
        </w:rPr>
        <w:t>The Commission considers that this recommendation has been implemented to a significant extent. While Ambulance Victoria has delivered certain activities – including implementing a diversity and skills matrix, expanding the Board diversity demographic data it collects and reporting on this data in its annual reporting – scope to improve Board diversity and data collection and reporting remains.</w:t>
      </w:r>
    </w:p>
    <w:p w14:paraId="60643A04" w14:textId="77777777" w:rsidR="00CE5E3D" w:rsidRPr="00EF0705" w:rsidRDefault="00CE5E3D" w:rsidP="00CE5E3D">
      <w:pPr>
        <w:rPr>
          <w:rFonts w:ascii="Segoe UI" w:hAnsi="Segoe UI" w:cs="Segoe UI"/>
        </w:rPr>
      </w:pPr>
      <w:r>
        <w:rPr>
          <w:rFonts w:ascii="Segoe UI" w:hAnsi="Segoe UI" w:cs="Segoe UI"/>
        </w:rPr>
        <w:t>Undertaking certain recommended activities including annual reporting on the Board’s workplace equality work and progressing work with the Victorian Department of Health to explore legislative amendment for Board diversity to be considered in recruitment should still be delivered to fully acquit this recommendation and ensure continuous improvement of Board diversity.</w:t>
      </w:r>
    </w:p>
    <w:p w14:paraId="001286CC" w14:textId="77777777" w:rsidR="00CE5E3D" w:rsidRPr="003A4CE9" w:rsidRDefault="00CE5E3D" w:rsidP="00CE5E3D">
      <w:pPr>
        <w:pStyle w:val="Heading2"/>
        <w:rPr>
          <w:rStyle w:val="normaltextrun"/>
          <w:rFonts w:ascii="Segoe UI" w:hAnsi="Segoe UI" w:cs="Segoe UI"/>
        </w:rPr>
      </w:pPr>
      <w:bookmarkStart w:id="11" w:name="_Toc184117723"/>
      <w:bookmarkStart w:id="12" w:name="_Toc184136158"/>
      <w:r w:rsidRPr="00EF0705">
        <w:lastRenderedPageBreak/>
        <w:t>What measures are still needed?</w:t>
      </w:r>
      <w:bookmarkEnd w:id="11"/>
      <w:bookmarkEnd w:id="12"/>
    </w:p>
    <w:p w14:paraId="61C9DD54" w14:textId="77777777" w:rsidR="00CE5E3D" w:rsidRDefault="00CE5E3D" w:rsidP="00CE5E3D">
      <w:pPr>
        <w:rPr>
          <w:rFonts w:ascii="Segoe UI" w:hAnsi="Segoe UI" w:cs="Segoe UI"/>
        </w:rPr>
      </w:pPr>
      <w:r>
        <w:rPr>
          <w:rFonts w:ascii="Segoe UI" w:hAnsi="Segoe UI" w:cs="Segoe UI"/>
        </w:rPr>
        <w:t xml:space="preserve">To fully implement this recommendation, Ambulance Victoria should progress advocacy and work with the Victorian Department of Health to explore amending legislation so that diversity would have to be considered when Board appointments were made. Ambulance Victoria should also </w:t>
      </w:r>
      <w:r w:rsidRPr="50BDD3BA">
        <w:rPr>
          <w:rFonts w:ascii="Segoe UI" w:hAnsi="Segoe UI" w:cs="Segoe UI"/>
        </w:rPr>
        <w:t>include information on the Board</w:t>
      </w:r>
      <w:r>
        <w:rPr>
          <w:rFonts w:ascii="Segoe UI" w:hAnsi="Segoe UI" w:cs="Segoe UI"/>
        </w:rPr>
        <w:t>’s</w:t>
      </w:r>
      <w:r w:rsidRPr="50BDD3BA">
        <w:rPr>
          <w:rFonts w:ascii="Segoe UI" w:hAnsi="Segoe UI" w:cs="Segoe UI"/>
        </w:rPr>
        <w:t xml:space="preserve"> and </w:t>
      </w:r>
      <w:r>
        <w:rPr>
          <w:rFonts w:ascii="Segoe UI" w:hAnsi="Segoe UI" w:cs="Segoe UI"/>
        </w:rPr>
        <w:t xml:space="preserve">the </w:t>
      </w:r>
      <w:r w:rsidRPr="50BDD3BA">
        <w:rPr>
          <w:rFonts w:ascii="Segoe UI" w:hAnsi="Segoe UI" w:cs="Segoe UI"/>
        </w:rPr>
        <w:t>organisation’s work to promote and prioritise workplace equality in the annual report each year.</w:t>
      </w:r>
    </w:p>
    <w:p w14:paraId="183CD994" w14:textId="77777777" w:rsidR="00CE5E3D" w:rsidRPr="006647C8" w:rsidRDefault="00CE5E3D" w:rsidP="00CE5E3D">
      <w:pPr>
        <w:rPr>
          <w:rFonts w:ascii="Segoe UI" w:hAnsi="Segoe UI" w:cs="Segoe UI"/>
        </w:rPr>
      </w:pPr>
      <w:r w:rsidRPr="50BDD3BA">
        <w:rPr>
          <w:rFonts w:ascii="Segoe UI" w:hAnsi="Segoe UI" w:cs="Segoe UI"/>
        </w:rPr>
        <w:t xml:space="preserve">During the Progress Evaluation Audit, the Commission heard that certain characteristics – including disability – were not seen as being valued at Ambulance Victoria. These </w:t>
      </w:r>
      <w:r w:rsidRPr="006647C8">
        <w:rPr>
          <w:rFonts w:ascii="Segoe UI" w:hAnsi="Segoe UI" w:cs="Segoe UI"/>
        </w:rPr>
        <w:t xml:space="preserve">perceptions are pervasive barriers to cultural change and public statements from the Board on how diversity enhances its work and decision-making would assist Ambulance Victoria in reducing the Reform Barrier: Archetypes – Diversity and Inclusion. </w:t>
      </w:r>
    </w:p>
    <w:p w14:paraId="1F2D6ED5"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6A92B" w14:textId="77777777" w:rsidR="00CE5E3D" w:rsidRDefault="00CE5E3D" w:rsidP="00CE5E3D">
      <w:pPr>
        <w:spacing w:after="0" w:line="240" w:lineRule="auto"/>
      </w:pPr>
      <w:r>
        <w:separator/>
      </w:r>
    </w:p>
  </w:endnote>
  <w:endnote w:type="continuationSeparator" w:id="0">
    <w:p w14:paraId="6A6C7AE2" w14:textId="77777777" w:rsidR="00CE5E3D" w:rsidRDefault="00CE5E3D" w:rsidP="00CE5E3D">
      <w:pPr>
        <w:spacing w:after="0" w:line="240" w:lineRule="auto"/>
      </w:pPr>
      <w:r>
        <w:continuationSeparator/>
      </w:r>
    </w:p>
  </w:endnote>
  <w:endnote w:type="continuationNotice" w:id="1">
    <w:p w14:paraId="323939F2" w14:textId="77777777" w:rsidR="000E15FB" w:rsidRDefault="000E1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0771F" w14:textId="77777777" w:rsidR="00CE5E3D" w:rsidRDefault="00CE5E3D" w:rsidP="00CE5E3D">
      <w:pPr>
        <w:spacing w:after="0" w:line="240" w:lineRule="auto"/>
      </w:pPr>
      <w:r>
        <w:separator/>
      </w:r>
    </w:p>
  </w:footnote>
  <w:footnote w:type="continuationSeparator" w:id="0">
    <w:p w14:paraId="3E9CF517" w14:textId="77777777" w:rsidR="00CE5E3D" w:rsidRDefault="00CE5E3D" w:rsidP="00CE5E3D">
      <w:pPr>
        <w:spacing w:after="0" w:line="240" w:lineRule="auto"/>
      </w:pPr>
      <w:r>
        <w:continuationSeparator/>
      </w:r>
    </w:p>
  </w:footnote>
  <w:footnote w:type="continuationNotice" w:id="1">
    <w:p w14:paraId="6AF7EFC8" w14:textId="77777777" w:rsidR="000E15FB" w:rsidRDefault="000E15FB">
      <w:pPr>
        <w:spacing w:after="0" w:line="240" w:lineRule="auto"/>
      </w:pPr>
    </w:p>
  </w:footnote>
  <w:footnote w:id="2">
    <w:p w14:paraId="3A6AF1BE" w14:textId="77777777" w:rsidR="00CE5E3D" w:rsidRPr="00606229" w:rsidRDefault="00CE5E3D" w:rsidP="00CE5E3D">
      <w:pPr>
        <w:rPr>
          <w:rFonts w:cs="Segoe UI"/>
          <w:sz w:val="20"/>
          <w:szCs w:val="20"/>
        </w:rPr>
      </w:pPr>
      <w:r w:rsidRPr="00606229">
        <w:rPr>
          <w:rStyle w:val="FootnoteReference"/>
          <w:sz w:val="20"/>
          <w:szCs w:val="20"/>
        </w:rPr>
        <w:footnoteRef/>
      </w:r>
      <w:r w:rsidRPr="00606229">
        <w:rPr>
          <w:sz w:val="20"/>
          <w:szCs w:val="20"/>
        </w:rPr>
        <w:t xml:space="preserve"> </w:t>
      </w:r>
      <w:r w:rsidRPr="00606229">
        <w:rPr>
          <w:rFonts w:cs="Segoe UI"/>
          <w:sz w:val="20"/>
          <w:szCs w:val="20"/>
        </w:rPr>
        <w:t xml:space="preserve">Department of Premier and Cabinet, </w:t>
      </w:r>
      <w:r>
        <w:rPr>
          <w:rFonts w:cs="Segoe UI"/>
          <w:sz w:val="20"/>
          <w:szCs w:val="20"/>
        </w:rPr>
        <w:t>‘</w:t>
      </w:r>
      <w:r w:rsidRPr="00606229">
        <w:rPr>
          <w:rFonts w:cs="Segoe UI"/>
          <w:sz w:val="20"/>
          <w:szCs w:val="20"/>
        </w:rPr>
        <w:t xml:space="preserve">Ensuring </w:t>
      </w:r>
      <w:r>
        <w:rPr>
          <w:rFonts w:cs="Segoe UI"/>
          <w:sz w:val="20"/>
          <w:szCs w:val="20"/>
        </w:rPr>
        <w:t>g</w:t>
      </w:r>
      <w:r w:rsidRPr="00606229">
        <w:rPr>
          <w:rFonts w:cs="Segoe UI"/>
          <w:sz w:val="20"/>
          <w:szCs w:val="20"/>
        </w:rPr>
        <w:t xml:space="preserve">ood </w:t>
      </w:r>
      <w:r>
        <w:rPr>
          <w:rFonts w:cs="Segoe UI"/>
          <w:sz w:val="20"/>
          <w:szCs w:val="20"/>
        </w:rPr>
        <w:t>g</w:t>
      </w:r>
      <w:r w:rsidRPr="00606229">
        <w:rPr>
          <w:rFonts w:cs="Segoe UI"/>
          <w:sz w:val="20"/>
          <w:szCs w:val="20"/>
        </w:rPr>
        <w:t xml:space="preserve">overnance and </w:t>
      </w:r>
      <w:r>
        <w:rPr>
          <w:rFonts w:cs="Segoe UI"/>
          <w:sz w:val="20"/>
          <w:szCs w:val="20"/>
        </w:rPr>
        <w:t>t</w:t>
      </w:r>
      <w:r w:rsidRPr="00606229">
        <w:rPr>
          <w:rFonts w:cs="Segoe UI"/>
          <w:sz w:val="20"/>
          <w:szCs w:val="20"/>
        </w:rPr>
        <w:t xml:space="preserve">ransparency through </w:t>
      </w:r>
      <w:r>
        <w:rPr>
          <w:rFonts w:cs="Segoe UI"/>
          <w:sz w:val="20"/>
          <w:szCs w:val="20"/>
        </w:rPr>
        <w:t>i</w:t>
      </w:r>
      <w:r w:rsidRPr="00606229">
        <w:rPr>
          <w:rFonts w:cs="Segoe UI"/>
          <w:sz w:val="20"/>
          <w:szCs w:val="20"/>
        </w:rPr>
        <w:t xml:space="preserve">ntegrity of </w:t>
      </w:r>
      <w:r>
        <w:rPr>
          <w:rFonts w:cs="Segoe UI"/>
          <w:sz w:val="20"/>
          <w:szCs w:val="20"/>
        </w:rPr>
        <w:t>d</w:t>
      </w:r>
      <w:r w:rsidRPr="00606229">
        <w:rPr>
          <w:rFonts w:cs="Segoe UI"/>
          <w:sz w:val="20"/>
          <w:szCs w:val="20"/>
        </w:rPr>
        <w:t xml:space="preserve">ata on Victorian Government </w:t>
      </w:r>
      <w:r>
        <w:rPr>
          <w:rFonts w:cs="Segoe UI"/>
          <w:sz w:val="20"/>
          <w:szCs w:val="20"/>
        </w:rPr>
        <w:t>a</w:t>
      </w:r>
      <w:r w:rsidRPr="00606229">
        <w:rPr>
          <w:rFonts w:cs="Segoe UI"/>
          <w:sz w:val="20"/>
          <w:szCs w:val="20"/>
        </w:rPr>
        <w:t xml:space="preserve">ppointments and </w:t>
      </w:r>
      <w:r>
        <w:rPr>
          <w:rFonts w:cs="Segoe UI"/>
          <w:sz w:val="20"/>
          <w:szCs w:val="20"/>
        </w:rPr>
        <w:t>p</w:t>
      </w:r>
      <w:r w:rsidRPr="00606229">
        <w:rPr>
          <w:rFonts w:cs="Segoe UI"/>
          <w:sz w:val="20"/>
          <w:szCs w:val="20"/>
        </w:rPr>
        <w:t xml:space="preserve">ublic </w:t>
      </w:r>
      <w:r>
        <w:rPr>
          <w:rFonts w:cs="Segoe UI"/>
          <w:sz w:val="20"/>
          <w:szCs w:val="20"/>
        </w:rPr>
        <w:t>e</w:t>
      </w:r>
      <w:r w:rsidRPr="00606229">
        <w:rPr>
          <w:rFonts w:cs="Segoe UI"/>
          <w:sz w:val="20"/>
          <w:szCs w:val="20"/>
        </w:rPr>
        <w:t>ntities</w:t>
      </w:r>
      <w:r>
        <w:rPr>
          <w:rFonts w:cs="Segoe UI"/>
          <w:sz w:val="20"/>
          <w:szCs w:val="20"/>
        </w:rPr>
        <w:t>’</w:t>
      </w:r>
      <w:r w:rsidRPr="00606229">
        <w:rPr>
          <w:rFonts w:cs="Segoe UI"/>
          <w:sz w:val="20"/>
          <w:szCs w:val="20"/>
        </w:rPr>
        <w:t>, Administrative Guideline No</w:t>
      </w:r>
      <w:r>
        <w:rPr>
          <w:rFonts w:cs="Segoe UI"/>
          <w:sz w:val="20"/>
          <w:szCs w:val="20"/>
        </w:rPr>
        <w:t>.</w:t>
      </w:r>
      <w:r w:rsidRPr="00606229">
        <w:rPr>
          <w:rFonts w:cs="Segoe UI"/>
          <w:sz w:val="20"/>
          <w:szCs w:val="20"/>
        </w:rPr>
        <w:t xml:space="preserve"> 2018/01 (Victorian Government, 2018), cited in Victorian Equal Opportunity and Human Rights Commission, Independent Review into Workplace Equality in Ambulance Victoria: Phase </w:t>
      </w:r>
      <w:r>
        <w:rPr>
          <w:rFonts w:cs="Segoe UI"/>
          <w:sz w:val="20"/>
          <w:szCs w:val="20"/>
        </w:rPr>
        <w:t>1</w:t>
      </w:r>
      <w:r w:rsidRPr="00606229">
        <w:rPr>
          <w:rFonts w:cs="Segoe UI"/>
          <w:sz w:val="20"/>
          <w:szCs w:val="20"/>
        </w:rPr>
        <w:t xml:space="preserve"> (Volume </w:t>
      </w:r>
      <w:r>
        <w:rPr>
          <w:rFonts w:cs="Segoe UI"/>
          <w:sz w:val="20"/>
          <w:szCs w:val="20"/>
        </w:rPr>
        <w:t>II</w:t>
      </w:r>
      <w:r w:rsidRPr="00606229">
        <w:rPr>
          <w:rFonts w:cs="Segoe UI"/>
          <w:sz w:val="20"/>
          <w:szCs w:val="20"/>
        </w:rPr>
        <w:t>, 2022) 583.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3D"/>
    <w:rsid w:val="000640F3"/>
    <w:rsid w:val="000E15FB"/>
    <w:rsid w:val="0018308B"/>
    <w:rsid w:val="001F5514"/>
    <w:rsid w:val="00272AD3"/>
    <w:rsid w:val="006647C8"/>
    <w:rsid w:val="006D056D"/>
    <w:rsid w:val="00CE5E3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40F7"/>
  <w15:chartTrackingRefBased/>
  <w15:docId w15:val="{CCB180EF-45B9-44C4-A140-AF7D1A38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3D"/>
  </w:style>
  <w:style w:type="paragraph" w:styleId="Heading1">
    <w:name w:val="heading 1"/>
    <w:basedOn w:val="Normal"/>
    <w:next w:val="Normal"/>
    <w:link w:val="Heading1Char"/>
    <w:qFormat/>
    <w:rsid w:val="00CE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E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E5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E5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3D"/>
    <w:rPr>
      <w:rFonts w:eastAsiaTheme="majorEastAsia" w:cstheme="majorBidi"/>
      <w:color w:val="272727" w:themeColor="text1" w:themeTint="D8"/>
    </w:rPr>
  </w:style>
  <w:style w:type="paragraph" w:styleId="Title">
    <w:name w:val="Title"/>
    <w:basedOn w:val="Normal"/>
    <w:next w:val="Normal"/>
    <w:link w:val="TitleChar"/>
    <w:uiPriority w:val="10"/>
    <w:qFormat/>
    <w:rsid w:val="00CE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3D"/>
    <w:pPr>
      <w:spacing w:before="160"/>
      <w:jc w:val="center"/>
    </w:pPr>
    <w:rPr>
      <w:i/>
      <w:iCs/>
      <w:color w:val="404040" w:themeColor="text1" w:themeTint="BF"/>
    </w:rPr>
  </w:style>
  <w:style w:type="character" w:customStyle="1" w:styleId="QuoteChar">
    <w:name w:val="Quote Char"/>
    <w:basedOn w:val="DefaultParagraphFont"/>
    <w:link w:val="Quote"/>
    <w:uiPriority w:val="29"/>
    <w:rsid w:val="00CE5E3D"/>
    <w:rPr>
      <w:i/>
      <w:iCs/>
      <w:color w:val="404040" w:themeColor="text1" w:themeTint="BF"/>
    </w:rPr>
  </w:style>
  <w:style w:type="paragraph" w:styleId="ListParagraph">
    <w:name w:val="List Paragraph"/>
    <w:aliases w:val="Bullet number"/>
    <w:basedOn w:val="Normal"/>
    <w:uiPriority w:val="99"/>
    <w:qFormat/>
    <w:rsid w:val="00CE5E3D"/>
    <w:pPr>
      <w:ind w:left="720"/>
      <w:contextualSpacing/>
    </w:pPr>
  </w:style>
  <w:style w:type="character" w:styleId="IntenseEmphasis">
    <w:name w:val="Intense Emphasis"/>
    <w:basedOn w:val="DefaultParagraphFont"/>
    <w:uiPriority w:val="21"/>
    <w:qFormat/>
    <w:rsid w:val="00CE5E3D"/>
    <w:rPr>
      <w:i/>
      <w:iCs/>
      <w:color w:val="0F4761" w:themeColor="accent1" w:themeShade="BF"/>
    </w:rPr>
  </w:style>
  <w:style w:type="paragraph" w:styleId="IntenseQuote">
    <w:name w:val="Intense Quote"/>
    <w:basedOn w:val="Normal"/>
    <w:next w:val="Normal"/>
    <w:link w:val="IntenseQuoteChar"/>
    <w:uiPriority w:val="30"/>
    <w:qFormat/>
    <w:rsid w:val="00CE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E3D"/>
    <w:rPr>
      <w:i/>
      <w:iCs/>
      <w:color w:val="0F4761" w:themeColor="accent1" w:themeShade="BF"/>
    </w:rPr>
  </w:style>
  <w:style w:type="character" w:styleId="IntenseReference">
    <w:name w:val="Intense Reference"/>
    <w:basedOn w:val="DefaultParagraphFont"/>
    <w:uiPriority w:val="32"/>
    <w:qFormat/>
    <w:rsid w:val="00CE5E3D"/>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CE5E3D"/>
    <w:rPr>
      <w:vertAlign w:val="superscript"/>
    </w:rPr>
  </w:style>
  <w:style w:type="paragraph" w:styleId="NoSpacing">
    <w:name w:val="No Spacing"/>
    <w:uiPriority w:val="1"/>
    <w:qFormat/>
    <w:rsid w:val="00CE5E3D"/>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CE5E3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CE5E3D"/>
  </w:style>
  <w:style w:type="paragraph" w:styleId="Header">
    <w:name w:val="header"/>
    <w:basedOn w:val="Normal"/>
    <w:link w:val="HeaderChar"/>
    <w:uiPriority w:val="99"/>
    <w:semiHidden/>
    <w:unhideWhenUsed/>
    <w:rsid w:val="000E15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15FB"/>
  </w:style>
  <w:style w:type="paragraph" w:styleId="Footer">
    <w:name w:val="footer"/>
    <w:basedOn w:val="Normal"/>
    <w:link w:val="FooterChar"/>
    <w:uiPriority w:val="99"/>
    <w:semiHidden/>
    <w:unhideWhenUsed/>
    <w:rsid w:val="000E15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D7E5-7C2A-42FD-9DAE-C71686DC5D49}">
  <ds:schemaRef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543860C-E615-47FF-89D2-2FEC5BB232BE}">
  <ds:schemaRefs>
    <ds:schemaRef ds:uri="http://schemas.microsoft.com/sharepoint/v3/contenttype/forms"/>
  </ds:schemaRefs>
</ds:datastoreItem>
</file>

<file path=customXml/itemProps3.xml><?xml version="1.0" encoding="utf-8"?>
<ds:datastoreItem xmlns:ds="http://schemas.openxmlformats.org/officeDocument/2006/customXml" ds:itemID="{CFABD0FE-EE56-43F5-AF31-095D631DC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4</cp:revision>
  <dcterms:created xsi:type="dcterms:W3CDTF">2025-01-07T23:28:00Z</dcterms:created>
  <dcterms:modified xsi:type="dcterms:W3CDTF">2025-01-08T01:03:00Z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